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082" w:rsidRPr="00BD6108" w:rsidRDefault="00AA5082" w:rsidP="00CD4D64">
      <w:pPr>
        <w:pStyle w:val="Zkladntext"/>
        <w:spacing w:beforeLines="20" w:before="48"/>
        <w:jc w:val="center"/>
        <w:rPr>
          <w:rFonts w:ascii="Times New Roman" w:hAnsi="Times New Roman"/>
          <w:i w:val="0"/>
          <w:szCs w:val="24"/>
        </w:rPr>
      </w:pPr>
      <w:r w:rsidRPr="00BD6108">
        <w:rPr>
          <w:rFonts w:ascii="Times New Roman" w:hAnsi="Times New Roman"/>
          <w:i w:val="0"/>
          <w:szCs w:val="24"/>
        </w:rPr>
        <w:t>Smlouva o dílo</w:t>
      </w:r>
    </w:p>
    <w:p w:rsidR="00CD4D64" w:rsidRPr="00BD6108" w:rsidRDefault="00CD4D64" w:rsidP="00CD4D64">
      <w:pPr>
        <w:pStyle w:val="Zkladntext"/>
        <w:spacing w:beforeLines="20" w:before="48"/>
        <w:jc w:val="center"/>
        <w:rPr>
          <w:rFonts w:ascii="Times New Roman" w:hAnsi="Times New Roman"/>
          <w:i w:val="0"/>
          <w:szCs w:val="24"/>
        </w:rPr>
      </w:pPr>
      <w:r w:rsidRPr="00BD6108">
        <w:rPr>
          <w:rFonts w:ascii="Times New Roman" w:hAnsi="Times New Roman"/>
          <w:i w:val="0"/>
          <w:szCs w:val="24"/>
        </w:rPr>
        <w:t>uzavřená podle § 2586 a násl. zák. č.89/2012 Sb., občanský zákoník mezi smluvními stranami</w:t>
      </w:r>
    </w:p>
    <w:p w:rsidR="00CD4D64" w:rsidRPr="00BD6108" w:rsidRDefault="00CD4D64" w:rsidP="00CD4D64">
      <w:pPr>
        <w:spacing w:line="100" w:lineRule="atLeast"/>
        <w:rPr>
          <w:b/>
          <w:i/>
          <w:sz w:val="24"/>
          <w:szCs w:val="24"/>
        </w:rPr>
      </w:pPr>
    </w:p>
    <w:p w:rsidR="00CD4D64" w:rsidRPr="00BD6108" w:rsidRDefault="00CD4D64" w:rsidP="00CD4D64">
      <w:pPr>
        <w:spacing w:line="100" w:lineRule="atLeast"/>
        <w:rPr>
          <w:b/>
          <w:i/>
          <w:sz w:val="24"/>
          <w:szCs w:val="24"/>
        </w:rPr>
      </w:pPr>
    </w:p>
    <w:p w:rsidR="00CD4D64" w:rsidRPr="00BD6108" w:rsidRDefault="00CD4D64" w:rsidP="00CD4D64">
      <w:pPr>
        <w:spacing w:line="100" w:lineRule="atLeast"/>
        <w:rPr>
          <w:sz w:val="24"/>
          <w:szCs w:val="24"/>
        </w:rPr>
      </w:pPr>
      <w:r w:rsidRPr="00BD6108">
        <w:rPr>
          <w:b/>
          <w:sz w:val="24"/>
          <w:szCs w:val="24"/>
        </w:rPr>
        <w:t xml:space="preserve">Institut pro veřejnou správu </w:t>
      </w:r>
      <w:proofErr w:type="spellStart"/>
      <w:proofErr w:type="gramStart"/>
      <w:r w:rsidRPr="00BD6108">
        <w:rPr>
          <w:b/>
          <w:sz w:val="24"/>
          <w:szCs w:val="24"/>
        </w:rPr>
        <w:t>Praha,státní</w:t>
      </w:r>
      <w:proofErr w:type="spellEnd"/>
      <w:proofErr w:type="gramEnd"/>
      <w:r w:rsidRPr="00BD6108">
        <w:rPr>
          <w:b/>
          <w:sz w:val="24"/>
          <w:szCs w:val="24"/>
        </w:rPr>
        <w:t xml:space="preserve"> příspěvková organizace</w:t>
      </w:r>
    </w:p>
    <w:p w:rsidR="00CD4D64" w:rsidRPr="00BD6108" w:rsidRDefault="00CD4D64" w:rsidP="00CD4D64">
      <w:pPr>
        <w:spacing w:line="100" w:lineRule="atLeast"/>
        <w:rPr>
          <w:sz w:val="24"/>
          <w:szCs w:val="24"/>
        </w:rPr>
      </w:pPr>
      <w:r w:rsidRPr="00BD6108">
        <w:rPr>
          <w:sz w:val="24"/>
          <w:szCs w:val="24"/>
        </w:rPr>
        <w:t>Sídlo:</w:t>
      </w:r>
      <w:r w:rsidRPr="00BD6108">
        <w:rPr>
          <w:sz w:val="24"/>
          <w:szCs w:val="24"/>
        </w:rPr>
        <w:tab/>
      </w:r>
      <w:r w:rsidRPr="00BD6108">
        <w:rPr>
          <w:sz w:val="24"/>
          <w:szCs w:val="24"/>
        </w:rPr>
        <w:tab/>
      </w:r>
      <w:r w:rsidRPr="00BD6108">
        <w:rPr>
          <w:sz w:val="24"/>
          <w:szCs w:val="24"/>
        </w:rPr>
        <w:tab/>
      </w:r>
      <w:r w:rsidRPr="00BD6108">
        <w:rPr>
          <w:sz w:val="24"/>
          <w:szCs w:val="24"/>
        </w:rPr>
        <w:tab/>
        <w:t xml:space="preserve">Dlážděná 1004/6,Praha1-Nové Město 110 00 </w:t>
      </w:r>
    </w:p>
    <w:p w:rsidR="00CD4D64" w:rsidRPr="00BD6108" w:rsidRDefault="00CD4D64" w:rsidP="00E9453E">
      <w:pPr>
        <w:spacing w:line="100" w:lineRule="atLeast"/>
        <w:ind w:left="2835" w:right="-851" w:hanging="2835"/>
        <w:rPr>
          <w:sz w:val="24"/>
          <w:szCs w:val="24"/>
        </w:rPr>
      </w:pPr>
      <w:r w:rsidRPr="00BD6108">
        <w:rPr>
          <w:sz w:val="24"/>
          <w:szCs w:val="24"/>
        </w:rPr>
        <w:t>Zapsaná</w:t>
      </w:r>
      <w:r w:rsidR="00E9453E" w:rsidRPr="00BD6108">
        <w:rPr>
          <w:sz w:val="24"/>
          <w:szCs w:val="24"/>
        </w:rPr>
        <w:t>:</w:t>
      </w:r>
      <w:r w:rsidR="00E9453E" w:rsidRPr="00BD6108">
        <w:rPr>
          <w:sz w:val="24"/>
          <w:szCs w:val="24"/>
        </w:rPr>
        <w:tab/>
        <w:t xml:space="preserve">organizace založená Zřizovací listinou vydanou Ministerstvem vnitra pod </w:t>
      </w:r>
      <w:proofErr w:type="gramStart"/>
      <w:r w:rsidR="00E9453E" w:rsidRPr="00BD6108">
        <w:rPr>
          <w:sz w:val="24"/>
          <w:szCs w:val="24"/>
        </w:rPr>
        <w:t>č.j.</w:t>
      </w:r>
      <w:proofErr w:type="gramEnd"/>
      <w:r w:rsidR="00E9453E" w:rsidRPr="00BD6108">
        <w:rPr>
          <w:sz w:val="24"/>
          <w:szCs w:val="24"/>
        </w:rPr>
        <w:t xml:space="preserve"> 353/2000 ze dne 18.12.2000</w:t>
      </w:r>
    </w:p>
    <w:p w:rsidR="00CD4D64" w:rsidRPr="00BD6108" w:rsidRDefault="00CD4D64" w:rsidP="00CD4D64">
      <w:pPr>
        <w:spacing w:line="100" w:lineRule="atLeast"/>
        <w:rPr>
          <w:sz w:val="24"/>
          <w:szCs w:val="24"/>
        </w:rPr>
      </w:pPr>
      <w:r w:rsidRPr="00BD6108">
        <w:rPr>
          <w:sz w:val="24"/>
          <w:szCs w:val="24"/>
        </w:rPr>
        <w:t>Zastoupená:</w:t>
      </w:r>
      <w:r w:rsidRPr="00BD6108">
        <w:rPr>
          <w:sz w:val="24"/>
          <w:szCs w:val="24"/>
        </w:rPr>
        <w:tab/>
      </w:r>
      <w:r w:rsidRPr="00BD6108">
        <w:rPr>
          <w:sz w:val="24"/>
          <w:szCs w:val="24"/>
        </w:rPr>
        <w:tab/>
        <w:t xml:space="preserve">            </w:t>
      </w:r>
      <w:r w:rsidR="00E9453E" w:rsidRPr="00BD6108">
        <w:rPr>
          <w:sz w:val="24"/>
          <w:szCs w:val="24"/>
        </w:rPr>
        <w:t>JUDr</w:t>
      </w:r>
      <w:r w:rsidRPr="00BD6108">
        <w:rPr>
          <w:sz w:val="24"/>
          <w:szCs w:val="24"/>
        </w:rPr>
        <w:t>. Anna Doležalová- ředitelka</w:t>
      </w:r>
    </w:p>
    <w:p w:rsidR="00CD4D64" w:rsidRPr="00BD6108" w:rsidRDefault="00CD4D64" w:rsidP="00CD4D64">
      <w:pPr>
        <w:spacing w:line="100" w:lineRule="atLeast"/>
        <w:jc w:val="both"/>
        <w:rPr>
          <w:sz w:val="24"/>
          <w:szCs w:val="24"/>
        </w:rPr>
      </w:pPr>
      <w:r w:rsidRPr="00BD6108">
        <w:rPr>
          <w:sz w:val="24"/>
          <w:szCs w:val="24"/>
        </w:rPr>
        <w:t>IČO:</w:t>
      </w:r>
      <w:r w:rsidRPr="00BD6108">
        <w:rPr>
          <w:sz w:val="24"/>
          <w:szCs w:val="24"/>
        </w:rPr>
        <w:tab/>
      </w:r>
      <w:r w:rsidRPr="00BD6108">
        <w:rPr>
          <w:sz w:val="24"/>
          <w:szCs w:val="24"/>
        </w:rPr>
        <w:tab/>
      </w:r>
      <w:r w:rsidRPr="00BD6108">
        <w:rPr>
          <w:sz w:val="24"/>
          <w:szCs w:val="24"/>
        </w:rPr>
        <w:tab/>
      </w:r>
      <w:r w:rsidRPr="00BD6108">
        <w:rPr>
          <w:sz w:val="24"/>
          <w:szCs w:val="24"/>
        </w:rPr>
        <w:tab/>
        <w:t>70890293</w:t>
      </w:r>
    </w:p>
    <w:p w:rsidR="00CD4D64" w:rsidRPr="00BD6108" w:rsidRDefault="00CD4D64" w:rsidP="00CD4D64">
      <w:pPr>
        <w:spacing w:line="100" w:lineRule="atLeast"/>
        <w:rPr>
          <w:sz w:val="24"/>
          <w:szCs w:val="24"/>
        </w:rPr>
      </w:pPr>
      <w:r w:rsidRPr="00BD6108">
        <w:rPr>
          <w:sz w:val="24"/>
          <w:szCs w:val="24"/>
        </w:rPr>
        <w:t>DIČ:</w:t>
      </w:r>
      <w:r w:rsidRPr="00BD6108">
        <w:rPr>
          <w:sz w:val="24"/>
          <w:szCs w:val="24"/>
        </w:rPr>
        <w:tab/>
      </w:r>
      <w:r w:rsidRPr="00BD6108">
        <w:rPr>
          <w:sz w:val="24"/>
          <w:szCs w:val="24"/>
        </w:rPr>
        <w:tab/>
      </w:r>
      <w:r w:rsidRPr="00BD6108">
        <w:rPr>
          <w:sz w:val="24"/>
          <w:szCs w:val="24"/>
        </w:rPr>
        <w:tab/>
      </w:r>
      <w:r w:rsidRPr="00BD6108">
        <w:rPr>
          <w:sz w:val="24"/>
          <w:szCs w:val="24"/>
        </w:rPr>
        <w:tab/>
      </w:r>
      <w:r w:rsidR="00E9453E" w:rsidRPr="00BD6108">
        <w:rPr>
          <w:sz w:val="24"/>
          <w:szCs w:val="24"/>
        </w:rPr>
        <w:t>CZ70890293</w:t>
      </w:r>
    </w:p>
    <w:p w:rsidR="00CD4D64" w:rsidRPr="00BD6108" w:rsidRDefault="00CD4D64" w:rsidP="00CD4D64">
      <w:pPr>
        <w:spacing w:line="100" w:lineRule="atLeast"/>
        <w:rPr>
          <w:sz w:val="24"/>
          <w:szCs w:val="24"/>
        </w:rPr>
      </w:pPr>
      <w:r w:rsidRPr="00BD6108">
        <w:rPr>
          <w:sz w:val="24"/>
          <w:szCs w:val="24"/>
        </w:rPr>
        <w:t xml:space="preserve">ID datové schránky: </w:t>
      </w:r>
      <w:r w:rsidRPr="00BD6108">
        <w:rPr>
          <w:sz w:val="24"/>
          <w:szCs w:val="24"/>
        </w:rPr>
        <w:tab/>
      </w:r>
      <w:r w:rsidRPr="00BD6108">
        <w:rPr>
          <w:sz w:val="24"/>
          <w:szCs w:val="24"/>
        </w:rPr>
        <w:tab/>
      </w:r>
      <w:r w:rsidR="00E9453E" w:rsidRPr="00BD6108">
        <w:rPr>
          <w:sz w:val="24"/>
          <w:szCs w:val="24"/>
        </w:rPr>
        <w:t>6awdjrd</w:t>
      </w:r>
    </w:p>
    <w:p w:rsidR="00CD4D64" w:rsidRPr="00BD6108" w:rsidRDefault="00CD4D64" w:rsidP="00CD4D64">
      <w:pPr>
        <w:spacing w:line="100" w:lineRule="atLeast"/>
        <w:jc w:val="both"/>
        <w:rPr>
          <w:sz w:val="24"/>
          <w:szCs w:val="24"/>
        </w:rPr>
      </w:pPr>
      <w:r w:rsidRPr="00BD6108">
        <w:rPr>
          <w:sz w:val="24"/>
          <w:szCs w:val="24"/>
        </w:rPr>
        <w:t xml:space="preserve">Bankovní spojení: </w:t>
      </w:r>
      <w:r w:rsidRPr="00BD6108">
        <w:rPr>
          <w:sz w:val="24"/>
          <w:szCs w:val="24"/>
        </w:rPr>
        <w:tab/>
      </w:r>
      <w:r w:rsidRPr="00BD6108">
        <w:rPr>
          <w:sz w:val="24"/>
          <w:szCs w:val="24"/>
        </w:rPr>
        <w:tab/>
      </w:r>
      <w:r w:rsidR="00E9453E" w:rsidRPr="00BD6108">
        <w:rPr>
          <w:sz w:val="24"/>
          <w:szCs w:val="24"/>
        </w:rPr>
        <w:t>Česká národní banka</w:t>
      </w:r>
    </w:p>
    <w:p w:rsidR="00CD4D64" w:rsidRPr="00BD6108" w:rsidRDefault="00CD4D64" w:rsidP="00CD4D64">
      <w:pPr>
        <w:spacing w:line="100" w:lineRule="atLeast"/>
        <w:jc w:val="both"/>
        <w:rPr>
          <w:sz w:val="24"/>
          <w:szCs w:val="24"/>
        </w:rPr>
      </w:pPr>
      <w:r w:rsidRPr="00BD6108">
        <w:rPr>
          <w:sz w:val="24"/>
          <w:szCs w:val="24"/>
        </w:rPr>
        <w:t>Číslo účtu:</w:t>
      </w:r>
      <w:r w:rsidRPr="00BD6108">
        <w:rPr>
          <w:sz w:val="24"/>
          <w:szCs w:val="24"/>
        </w:rPr>
        <w:tab/>
      </w:r>
      <w:r w:rsidRPr="00BD6108">
        <w:rPr>
          <w:sz w:val="24"/>
          <w:szCs w:val="24"/>
        </w:rPr>
        <w:tab/>
      </w:r>
      <w:r w:rsidRPr="00BD6108">
        <w:rPr>
          <w:sz w:val="24"/>
          <w:szCs w:val="24"/>
        </w:rPr>
        <w:tab/>
      </w:r>
      <w:r w:rsidR="00E9453E" w:rsidRPr="00BD6108">
        <w:rPr>
          <w:sz w:val="24"/>
          <w:szCs w:val="24"/>
        </w:rPr>
        <w:t>32721881/0710</w:t>
      </w:r>
    </w:p>
    <w:p w:rsidR="00CD4D64" w:rsidRPr="00BD6108" w:rsidRDefault="00CD4D64" w:rsidP="00CD4D64">
      <w:pPr>
        <w:spacing w:line="100" w:lineRule="atLeast"/>
        <w:jc w:val="both"/>
        <w:rPr>
          <w:sz w:val="24"/>
          <w:szCs w:val="24"/>
        </w:rPr>
      </w:pPr>
      <w:r w:rsidRPr="00BD6108">
        <w:rPr>
          <w:sz w:val="24"/>
          <w:szCs w:val="24"/>
        </w:rPr>
        <w:t>Oprávněn jednat:</w:t>
      </w:r>
      <w:r w:rsidRPr="00BD6108">
        <w:rPr>
          <w:sz w:val="24"/>
          <w:szCs w:val="24"/>
        </w:rPr>
        <w:tab/>
      </w:r>
    </w:p>
    <w:p w:rsidR="00CD4D64" w:rsidRPr="00BD6108" w:rsidRDefault="00CD4D64" w:rsidP="00CD4D64">
      <w:pPr>
        <w:pStyle w:val="Odstavecseseznamem"/>
        <w:numPr>
          <w:ilvl w:val="0"/>
          <w:numId w:val="8"/>
        </w:numPr>
        <w:spacing w:after="0" w:line="100" w:lineRule="atLeast"/>
        <w:ind w:left="426" w:hanging="426"/>
        <w:contextualSpacing/>
        <w:jc w:val="both"/>
        <w:rPr>
          <w:rFonts w:ascii="Times New Roman" w:hAnsi="Times New Roman"/>
          <w:sz w:val="24"/>
          <w:szCs w:val="24"/>
        </w:rPr>
      </w:pPr>
      <w:r w:rsidRPr="00BD6108">
        <w:rPr>
          <w:rFonts w:ascii="Times New Roman" w:hAnsi="Times New Roman"/>
          <w:sz w:val="24"/>
          <w:szCs w:val="24"/>
        </w:rPr>
        <w:t>ve věcech smluvních:</w:t>
      </w:r>
      <w:r w:rsidRPr="00BD6108">
        <w:rPr>
          <w:rFonts w:ascii="Times New Roman" w:hAnsi="Times New Roman"/>
          <w:sz w:val="24"/>
          <w:szCs w:val="24"/>
        </w:rPr>
        <w:tab/>
        <w:t>JUDr.</w:t>
      </w:r>
      <w:r w:rsidR="00844887">
        <w:rPr>
          <w:rFonts w:ascii="Times New Roman" w:hAnsi="Times New Roman"/>
          <w:sz w:val="24"/>
          <w:szCs w:val="24"/>
        </w:rPr>
        <w:t xml:space="preserve"> </w:t>
      </w:r>
      <w:r w:rsidRPr="00BD6108">
        <w:rPr>
          <w:rFonts w:ascii="Times New Roman" w:hAnsi="Times New Roman"/>
          <w:sz w:val="24"/>
          <w:szCs w:val="24"/>
        </w:rPr>
        <w:t>Anna Doležalová</w:t>
      </w:r>
      <w:r w:rsidRPr="00BD6108">
        <w:rPr>
          <w:rFonts w:ascii="Times New Roman" w:hAnsi="Times New Roman"/>
          <w:sz w:val="24"/>
          <w:szCs w:val="24"/>
        </w:rPr>
        <w:tab/>
      </w:r>
    </w:p>
    <w:p w:rsidR="00CD4D64" w:rsidRPr="00BD6108" w:rsidRDefault="00CD4D64" w:rsidP="00CD4D64">
      <w:pPr>
        <w:pStyle w:val="Odstavecseseznamem"/>
        <w:spacing w:after="0" w:line="100" w:lineRule="atLeast"/>
        <w:ind w:left="2880"/>
        <w:contextualSpacing/>
        <w:rPr>
          <w:rFonts w:ascii="Times New Roman" w:hAnsi="Times New Roman"/>
          <w:sz w:val="24"/>
          <w:szCs w:val="24"/>
        </w:rPr>
      </w:pPr>
    </w:p>
    <w:p w:rsidR="00CD4D64" w:rsidRPr="00BD6108" w:rsidRDefault="00CD4D64" w:rsidP="00CD4D64">
      <w:pPr>
        <w:pStyle w:val="Odstavecseseznamem"/>
        <w:spacing w:after="0" w:line="100" w:lineRule="atLeast"/>
        <w:ind w:left="426" w:hanging="426"/>
        <w:contextualSpacing/>
        <w:rPr>
          <w:rFonts w:ascii="Times New Roman" w:hAnsi="Times New Roman"/>
          <w:sz w:val="24"/>
          <w:szCs w:val="24"/>
        </w:rPr>
      </w:pPr>
      <w:r w:rsidRPr="00BD6108">
        <w:rPr>
          <w:rFonts w:ascii="Times New Roman" w:hAnsi="Times New Roman"/>
          <w:sz w:val="24"/>
          <w:szCs w:val="24"/>
        </w:rPr>
        <w:t xml:space="preserve">- </w:t>
      </w:r>
      <w:r w:rsidRPr="00BD6108">
        <w:rPr>
          <w:rFonts w:ascii="Times New Roman" w:hAnsi="Times New Roman"/>
          <w:sz w:val="24"/>
          <w:szCs w:val="24"/>
        </w:rPr>
        <w:tab/>
        <w:t>kontaktní osoba:</w:t>
      </w:r>
      <w:r w:rsidRPr="00BD6108">
        <w:rPr>
          <w:rFonts w:ascii="Times New Roman" w:hAnsi="Times New Roman"/>
          <w:sz w:val="24"/>
          <w:szCs w:val="24"/>
        </w:rPr>
        <w:tab/>
      </w:r>
      <w:r w:rsidRPr="00BD6108">
        <w:rPr>
          <w:rFonts w:ascii="Times New Roman" w:hAnsi="Times New Roman"/>
          <w:sz w:val="24"/>
          <w:szCs w:val="24"/>
        </w:rPr>
        <w:tab/>
      </w:r>
      <w:r w:rsidR="00E9453E" w:rsidRPr="00BD6108">
        <w:rPr>
          <w:rFonts w:ascii="Times New Roman" w:hAnsi="Times New Roman"/>
          <w:sz w:val="24"/>
          <w:szCs w:val="24"/>
        </w:rPr>
        <w:t>Ing. Jana Pelikánová</w:t>
      </w:r>
      <w:r w:rsidRPr="00BD6108">
        <w:rPr>
          <w:rFonts w:ascii="Times New Roman" w:hAnsi="Times New Roman"/>
          <w:sz w:val="24"/>
          <w:szCs w:val="24"/>
        </w:rPr>
        <w:t>, tel. 974 863 50</w:t>
      </w:r>
      <w:r w:rsidR="00E9453E" w:rsidRPr="00BD6108">
        <w:rPr>
          <w:rFonts w:ascii="Times New Roman" w:hAnsi="Times New Roman"/>
          <w:sz w:val="24"/>
          <w:szCs w:val="24"/>
        </w:rPr>
        <w:t>6</w:t>
      </w:r>
      <w:r w:rsidRPr="00BD6108">
        <w:rPr>
          <w:rFonts w:ascii="Times New Roman" w:hAnsi="Times New Roman"/>
          <w:sz w:val="24"/>
          <w:szCs w:val="24"/>
        </w:rPr>
        <w:t xml:space="preserve">, </w:t>
      </w:r>
      <w:r w:rsidR="00E9453E" w:rsidRPr="00BD6108">
        <w:rPr>
          <w:rFonts w:ascii="Times New Roman" w:hAnsi="Times New Roman"/>
          <w:sz w:val="24"/>
          <w:szCs w:val="24"/>
        </w:rPr>
        <w:t>739 460 813</w:t>
      </w:r>
    </w:p>
    <w:p w:rsidR="00CD4D64" w:rsidRPr="00BD6108" w:rsidRDefault="00E9453E" w:rsidP="00CD4D64">
      <w:pPr>
        <w:pStyle w:val="Odstavecseseznamem"/>
        <w:spacing w:after="0" w:line="100" w:lineRule="atLeast"/>
        <w:ind w:left="426" w:hanging="426"/>
        <w:contextualSpacing/>
        <w:rPr>
          <w:rFonts w:ascii="Times New Roman" w:hAnsi="Times New Roman"/>
          <w:sz w:val="24"/>
          <w:szCs w:val="24"/>
        </w:rPr>
      </w:pPr>
      <w:r w:rsidRPr="00BD6108">
        <w:rPr>
          <w:rFonts w:ascii="Times New Roman" w:hAnsi="Times New Roman"/>
          <w:sz w:val="24"/>
          <w:szCs w:val="24"/>
        </w:rPr>
        <w:tab/>
      </w:r>
      <w:r w:rsidRPr="00BD6108">
        <w:rPr>
          <w:rFonts w:ascii="Times New Roman" w:hAnsi="Times New Roman"/>
          <w:sz w:val="24"/>
          <w:szCs w:val="24"/>
        </w:rPr>
        <w:tab/>
      </w:r>
      <w:r w:rsidRPr="00BD6108">
        <w:rPr>
          <w:rFonts w:ascii="Times New Roman" w:hAnsi="Times New Roman"/>
          <w:sz w:val="24"/>
          <w:szCs w:val="24"/>
        </w:rPr>
        <w:tab/>
      </w:r>
      <w:r w:rsidRPr="00BD6108">
        <w:rPr>
          <w:rFonts w:ascii="Times New Roman" w:hAnsi="Times New Roman"/>
          <w:sz w:val="24"/>
          <w:szCs w:val="24"/>
        </w:rPr>
        <w:tab/>
      </w:r>
      <w:r w:rsidRPr="00BD6108">
        <w:rPr>
          <w:rFonts w:ascii="Times New Roman" w:hAnsi="Times New Roman"/>
          <w:sz w:val="24"/>
          <w:szCs w:val="24"/>
        </w:rPr>
        <w:tab/>
        <w:t>email: j.pel</w:t>
      </w:r>
      <w:r w:rsidR="00CD4D64" w:rsidRPr="00BD6108">
        <w:rPr>
          <w:rFonts w:ascii="Times New Roman" w:hAnsi="Times New Roman"/>
          <w:sz w:val="24"/>
          <w:szCs w:val="24"/>
        </w:rPr>
        <w:t xml:space="preserve">@institutpraha.cz   </w:t>
      </w:r>
    </w:p>
    <w:p w:rsidR="00CD4D64" w:rsidRPr="00BD6108" w:rsidRDefault="00CD4D64" w:rsidP="00CD4D64">
      <w:pPr>
        <w:suppressAutoHyphens/>
        <w:spacing w:line="100" w:lineRule="atLeast"/>
        <w:ind w:left="120"/>
        <w:rPr>
          <w:i/>
          <w:sz w:val="24"/>
          <w:szCs w:val="24"/>
          <w:lang w:eastAsia="zh-CN"/>
        </w:rPr>
      </w:pPr>
    </w:p>
    <w:p w:rsidR="00CD4D64" w:rsidRPr="00BD6108" w:rsidRDefault="00CD4D64" w:rsidP="00CD4D64">
      <w:pPr>
        <w:suppressAutoHyphens/>
        <w:spacing w:line="100" w:lineRule="atLeast"/>
        <w:rPr>
          <w:sz w:val="24"/>
          <w:szCs w:val="24"/>
          <w:lang w:eastAsia="zh-CN"/>
        </w:rPr>
      </w:pPr>
      <w:r w:rsidRPr="00BD6108">
        <w:rPr>
          <w:sz w:val="24"/>
          <w:szCs w:val="24"/>
          <w:lang w:eastAsia="zh-CN"/>
        </w:rPr>
        <w:t>(dále jen „objednatel“)</w:t>
      </w:r>
    </w:p>
    <w:p w:rsidR="00CD4D64" w:rsidRPr="00BD6108" w:rsidRDefault="00CD4D64" w:rsidP="00CD4D64">
      <w:pPr>
        <w:spacing w:line="100" w:lineRule="atLeast"/>
        <w:rPr>
          <w:sz w:val="24"/>
          <w:szCs w:val="24"/>
        </w:rPr>
      </w:pPr>
    </w:p>
    <w:p w:rsidR="00CD4D64" w:rsidRPr="00BD6108" w:rsidRDefault="00CD4D64" w:rsidP="00CD4D64">
      <w:pPr>
        <w:spacing w:line="100" w:lineRule="atLeast"/>
        <w:rPr>
          <w:sz w:val="24"/>
          <w:szCs w:val="24"/>
        </w:rPr>
      </w:pPr>
      <w:r w:rsidRPr="00BD6108">
        <w:rPr>
          <w:b/>
          <w:sz w:val="24"/>
          <w:szCs w:val="24"/>
        </w:rPr>
        <w:t xml:space="preserve">                                                </w:t>
      </w:r>
    </w:p>
    <w:p w:rsidR="00CD4D64" w:rsidRPr="00F56FA7" w:rsidRDefault="00CD4D64" w:rsidP="00CD4D64">
      <w:pPr>
        <w:spacing w:line="100" w:lineRule="atLeast"/>
        <w:rPr>
          <w:sz w:val="24"/>
          <w:szCs w:val="24"/>
          <w:highlight w:val="yellow"/>
        </w:rPr>
      </w:pPr>
      <w:r w:rsidRPr="00BD6108">
        <w:rPr>
          <w:sz w:val="24"/>
          <w:szCs w:val="24"/>
        </w:rPr>
        <w:t>Sídlo:</w:t>
      </w:r>
      <w:r w:rsidRPr="00BD6108">
        <w:rPr>
          <w:sz w:val="24"/>
          <w:szCs w:val="24"/>
        </w:rPr>
        <w:tab/>
      </w:r>
      <w:r w:rsidRPr="00BD6108">
        <w:rPr>
          <w:sz w:val="24"/>
          <w:szCs w:val="24"/>
        </w:rPr>
        <w:tab/>
      </w:r>
      <w:r w:rsidRPr="00BD6108">
        <w:rPr>
          <w:sz w:val="24"/>
          <w:szCs w:val="24"/>
        </w:rPr>
        <w:tab/>
      </w:r>
      <w:r w:rsidRPr="00BD6108">
        <w:rPr>
          <w:sz w:val="24"/>
          <w:szCs w:val="24"/>
        </w:rPr>
        <w:tab/>
      </w:r>
      <w:r w:rsidR="00F56FA7" w:rsidRPr="00F56FA7">
        <w:rPr>
          <w:sz w:val="24"/>
          <w:szCs w:val="24"/>
          <w:highlight w:val="yellow"/>
        </w:rPr>
        <w:t>………………………………………………</w:t>
      </w:r>
    </w:p>
    <w:p w:rsidR="00CD4D64" w:rsidRPr="00F56FA7" w:rsidRDefault="00F56FA7" w:rsidP="00CD4D64">
      <w:pPr>
        <w:spacing w:line="100" w:lineRule="atLeast"/>
        <w:ind w:left="2127" w:hanging="2127"/>
        <w:rPr>
          <w:sz w:val="24"/>
          <w:szCs w:val="24"/>
          <w:highlight w:val="yellow"/>
        </w:rPr>
      </w:pPr>
      <w:r w:rsidRPr="00F56FA7">
        <w:rPr>
          <w:sz w:val="24"/>
          <w:szCs w:val="24"/>
          <w:highlight w:val="yellow"/>
        </w:rPr>
        <w:t>Zapsaný:</w:t>
      </w:r>
      <w:r w:rsidRPr="00F56FA7">
        <w:rPr>
          <w:sz w:val="24"/>
          <w:szCs w:val="24"/>
          <w:highlight w:val="yellow"/>
        </w:rPr>
        <w:tab/>
      </w:r>
      <w:r w:rsidRPr="00F56FA7">
        <w:rPr>
          <w:sz w:val="24"/>
          <w:szCs w:val="24"/>
          <w:highlight w:val="yellow"/>
        </w:rPr>
        <w:tab/>
      </w:r>
      <w:r w:rsidR="00CD4D64" w:rsidRPr="00F56FA7">
        <w:rPr>
          <w:sz w:val="24"/>
          <w:szCs w:val="24"/>
          <w:highlight w:val="yellow"/>
        </w:rPr>
        <w:t>………………………………………………</w:t>
      </w:r>
    </w:p>
    <w:p w:rsidR="00CD4D64" w:rsidRPr="00F56FA7" w:rsidRDefault="00CD4D64" w:rsidP="00CD4D64">
      <w:pPr>
        <w:spacing w:line="100" w:lineRule="atLeast"/>
        <w:rPr>
          <w:sz w:val="24"/>
          <w:szCs w:val="24"/>
          <w:highlight w:val="yellow"/>
        </w:rPr>
      </w:pPr>
      <w:r w:rsidRPr="00F56FA7">
        <w:rPr>
          <w:sz w:val="24"/>
          <w:szCs w:val="24"/>
          <w:highlight w:val="yellow"/>
        </w:rPr>
        <w:t>Zastoupený:</w:t>
      </w:r>
      <w:r w:rsidRPr="00F56FA7">
        <w:rPr>
          <w:sz w:val="24"/>
          <w:szCs w:val="24"/>
          <w:highlight w:val="yellow"/>
        </w:rPr>
        <w:tab/>
      </w:r>
      <w:r w:rsidRPr="00F56FA7">
        <w:rPr>
          <w:sz w:val="24"/>
          <w:szCs w:val="24"/>
          <w:highlight w:val="yellow"/>
        </w:rPr>
        <w:tab/>
        <w:t xml:space="preserve">            ………………………………………………</w:t>
      </w:r>
    </w:p>
    <w:p w:rsidR="00CD4D64" w:rsidRPr="00F56FA7" w:rsidRDefault="00CD4D64" w:rsidP="00CD4D64">
      <w:pPr>
        <w:spacing w:line="100" w:lineRule="atLeast"/>
        <w:rPr>
          <w:sz w:val="24"/>
          <w:szCs w:val="24"/>
          <w:highlight w:val="yellow"/>
        </w:rPr>
      </w:pPr>
      <w:r w:rsidRPr="00F56FA7">
        <w:rPr>
          <w:sz w:val="24"/>
          <w:szCs w:val="24"/>
          <w:highlight w:val="yellow"/>
        </w:rPr>
        <w:t>IČO:</w:t>
      </w:r>
      <w:r w:rsidRPr="00F56FA7">
        <w:rPr>
          <w:sz w:val="24"/>
          <w:szCs w:val="24"/>
          <w:highlight w:val="yellow"/>
        </w:rPr>
        <w:tab/>
      </w:r>
      <w:r w:rsidRPr="00F56FA7">
        <w:rPr>
          <w:sz w:val="24"/>
          <w:szCs w:val="24"/>
          <w:highlight w:val="yellow"/>
        </w:rPr>
        <w:tab/>
      </w:r>
      <w:r w:rsidRPr="00F56FA7">
        <w:rPr>
          <w:sz w:val="24"/>
          <w:szCs w:val="24"/>
          <w:highlight w:val="yellow"/>
        </w:rPr>
        <w:tab/>
      </w:r>
    </w:p>
    <w:p w:rsidR="00CD4D64" w:rsidRPr="00F56FA7" w:rsidRDefault="00CD4D64" w:rsidP="00CD4D64">
      <w:pPr>
        <w:spacing w:line="100" w:lineRule="atLeast"/>
        <w:rPr>
          <w:sz w:val="24"/>
          <w:szCs w:val="24"/>
          <w:highlight w:val="yellow"/>
        </w:rPr>
      </w:pPr>
      <w:r w:rsidRPr="00F56FA7">
        <w:rPr>
          <w:sz w:val="24"/>
          <w:szCs w:val="24"/>
          <w:highlight w:val="yellow"/>
        </w:rPr>
        <w:t xml:space="preserve">DIČ: </w:t>
      </w:r>
      <w:r w:rsidRPr="00F56FA7">
        <w:rPr>
          <w:sz w:val="24"/>
          <w:szCs w:val="24"/>
          <w:highlight w:val="yellow"/>
        </w:rPr>
        <w:tab/>
      </w:r>
      <w:r w:rsidRPr="00F56FA7">
        <w:rPr>
          <w:sz w:val="24"/>
          <w:szCs w:val="24"/>
          <w:highlight w:val="yellow"/>
        </w:rPr>
        <w:tab/>
      </w:r>
      <w:r w:rsidRPr="00F56FA7">
        <w:rPr>
          <w:sz w:val="24"/>
          <w:szCs w:val="24"/>
          <w:highlight w:val="yellow"/>
        </w:rPr>
        <w:tab/>
      </w:r>
      <w:r w:rsidRPr="00F56FA7">
        <w:rPr>
          <w:sz w:val="24"/>
          <w:szCs w:val="24"/>
          <w:highlight w:val="yellow"/>
        </w:rPr>
        <w:tab/>
        <w:t>………………………………………………</w:t>
      </w:r>
    </w:p>
    <w:p w:rsidR="00CD4D64" w:rsidRPr="00F56FA7" w:rsidRDefault="00CD4D64" w:rsidP="00CD4D64">
      <w:pPr>
        <w:spacing w:line="100" w:lineRule="atLeast"/>
        <w:rPr>
          <w:sz w:val="24"/>
          <w:szCs w:val="24"/>
          <w:highlight w:val="yellow"/>
        </w:rPr>
      </w:pPr>
      <w:r w:rsidRPr="00F56FA7">
        <w:rPr>
          <w:sz w:val="24"/>
          <w:szCs w:val="24"/>
          <w:highlight w:val="yellow"/>
        </w:rPr>
        <w:t>ID datové schránky:</w:t>
      </w:r>
      <w:r w:rsidRPr="00F56FA7">
        <w:rPr>
          <w:sz w:val="24"/>
          <w:szCs w:val="24"/>
          <w:highlight w:val="yellow"/>
        </w:rPr>
        <w:tab/>
      </w:r>
      <w:r w:rsidRPr="00F56FA7">
        <w:rPr>
          <w:sz w:val="24"/>
          <w:szCs w:val="24"/>
          <w:highlight w:val="yellow"/>
        </w:rPr>
        <w:tab/>
        <w:t>………………………………………………</w:t>
      </w:r>
    </w:p>
    <w:p w:rsidR="00CD4D64" w:rsidRPr="00F56FA7" w:rsidRDefault="00CD4D64" w:rsidP="00CD4D64">
      <w:pPr>
        <w:spacing w:line="100" w:lineRule="atLeast"/>
        <w:rPr>
          <w:sz w:val="24"/>
          <w:szCs w:val="24"/>
          <w:highlight w:val="yellow"/>
        </w:rPr>
      </w:pPr>
      <w:r w:rsidRPr="00F56FA7">
        <w:rPr>
          <w:sz w:val="24"/>
          <w:szCs w:val="24"/>
          <w:highlight w:val="yellow"/>
        </w:rPr>
        <w:t>Bankovní spojení:</w:t>
      </w:r>
      <w:r w:rsidRPr="00F56FA7">
        <w:rPr>
          <w:sz w:val="24"/>
          <w:szCs w:val="24"/>
          <w:highlight w:val="yellow"/>
        </w:rPr>
        <w:tab/>
      </w:r>
      <w:r w:rsidRPr="00F56FA7">
        <w:rPr>
          <w:sz w:val="24"/>
          <w:szCs w:val="24"/>
          <w:highlight w:val="yellow"/>
        </w:rPr>
        <w:tab/>
      </w:r>
    </w:p>
    <w:p w:rsidR="00CD4D64" w:rsidRPr="00F56FA7" w:rsidRDefault="00CD4D64" w:rsidP="00CD4D64">
      <w:pPr>
        <w:spacing w:line="100" w:lineRule="atLeast"/>
        <w:rPr>
          <w:sz w:val="24"/>
          <w:szCs w:val="24"/>
          <w:highlight w:val="yellow"/>
        </w:rPr>
      </w:pPr>
      <w:r w:rsidRPr="00F56FA7">
        <w:rPr>
          <w:sz w:val="24"/>
          <w:szCs w:val="24"/>
          <w:highlight w:val="yellow"/>
        </w:rPr>
        <w:t>Číslo účtu:</w:t>
      </w:r>
      <w:r w:rsidRPr="00F56FA7">
        <w:rPr>
          <w:sz w:val="24"/>
          <w:szCs w:val="24"/>
          <w:highlight w:val="yellow"/>
        </w:rPr>
        <w:tab/>
      </w:r>
      <w:r w:rsidRPr="00F56FA7">
        <w:rPr>
          <w:sz w:val="24"/>
          <w:szCs w:val="24"/>
          <w:highlight w:val="yellow"/>
        </w:rPr>
        <w:tab/>
      </w:r>
      <w:r w:rsidRPr="00F56FA7">
        <w:rPr>
          <w:sz w:val="24"/>
          <w:szCs w:val="24"/>
          <w:highlight w:val="yellow"/>
        </w:rPr>
        <w:tab/>
      </w:r>
    </w:p>
    <w:p w:rsidR="00CD4D64" w:rsidRPr="00F56FA7" w:rsidRDefault="00CD4D64" w:rsidP="00CD4D64">
      <w:pPr>
        <w:spacing w:line="100" w:lineRule="atLeast"/>
        <w:jc w:val="both"/>
        <w:rPr>
          <w:sz w:val="24"/>
          <w:szCs w:val="24"/>
          <w:highlight w:val="yellow"/>
        </w:rPr>
      </w:pPr>
      <w:r w:rsidRPr="00F56FA7">
        <w:rPr>
          <w:sz w:val="24"/>
          <w:szCs w:val="24"/>
          <w:highlight w:val="yellow"/>
        </w:rPr>
        <w:t>Oprávněn jednat:</w:t>
      </w:r>
      <w:r w:rsidRPr="00F56FA7">
        <w:rPr>
          <w:sz w:val="24"/>
          <w:szCs w:val="24"/>
          <w:highlight w:val="yellow"/>
        </w:rPr>
        <w:tab/>
        <w:t xml:space="preserve">            </w:t>
      </w:r>
    </w:p>
    <w:p w:rsidR="00CD4D64" w:rsidRPr="00F56FA7" w:rsidRDefault="00CD4D64" w:rsidP="00CD4D64">
      <w:pPr>
        <w:pStyle w:val="Odstavecseseznamem"/>
        <w:numPr>
          <w:ilvl w:val="0"/>
          <w:numId w:val="8"/>
        </w:numPr>
        <w:spacing w:after="0" w:line="100" w:lineRule="atLeast"/>
        <w:contextualSpacing/>
        <w:jc w:val="both"/>
        <w:rPr>
          <w:rFonts w:ascii="Times New Roman" w:hAnsi="Times New Roman"/>
          <w:sz w:val="24"/>
          <w:szCs w:val="24"/>
          <w:highlight w:val="yellow"/>
        </w:rPr>
      </w:pPr>
      <w:r w:rsidRPr="00F56FA7">
        <w:rPr>
          <w:rFonts w:ascii="Times New Roman" w:hAnsi="Times New Roman"/>
          <w:sz w:val="24"/>
          <w:szCs w:val="24"/>
          <w:highlight w:val="yellow"/>
        </w:rPr>
        <w:t xml:space="preserve">ve věcech smluvních:      </w:t>
      </w:r>
    </w:p>
    <w:p w:rsidR="00CD4D64" w:rsidRPr="00F56FA7" w:rsidRDefault="00CD4D64" w:rsidP="007A1E31">
      <w:pPr>
        <w:pStyle w:val="Odstavecseseznamem"/>
        <w:numPr>
          <w:ilvl w:val="0"/>
          <w:numId w:val="8"/>
        </w:numPr>
        <w:suppressAutoHyphens/>
        <w:spacing w:after="0" w:line="100" w:lineRule="atLeast"/>
        <w:contextualSpacing/>
        <w:rPr>
          <w:sz w:val="24"/>
          <w:szCs w:val="24"/>
          <w:highlight w:val="yellow"/>
          <w:lang w:eastAsia="zh-CN"/>
        </w:rPr>
      </w:pPr>
      <w:r w:rsidRPr="00F56FA7">
        <w:rPr>
          <w:rFonts w:ascii="Times New Roman" w:hAnsi="Times New Roman"/>
          <w:sz w:val="24"/>
          <w:szCs w:val="24"/>
          <w:highlight w:val="yellow"/>
        </w:rPr>
        <w:t>ve věcech technických:</w:t>
      </w:r>
      <w:r w:rsidRPr="00F56FA7">
        <w:rPr>
          <w:rFonts w:ascii="Times New Roman" w:hAnsi="Times New Roman"/>
          <w:sz w:val="24"/>
          <w:szCs w:val="24"/>
          <w:highlight w:val="yellow"/>
        </w:rPr>
        <w:tab/>
        <w:t xml:space="preserve"> </w:t>
      </w:r>
    </w:p>
    <w:p w:rsidR="00CD4D64" w:rsidRPr="00BD6108" w:rsidRDefault="00CD4D64" w:rsidP="00CD4D64">
      <w:pPr>
        <w:suppressAutoHyphens/>
        <w:spacing w:line="100" w:lineRule="atLeast"/>
        <w:rPr>
          <w:sz w:val="24"/>
          <w:szCs w:val="24"/>
          <w:lang w:eastAsia="zh-CN"/>
        </w:rPr>
      </w:pPr>
      <w:r w:rsidRPr="00BD6108">
        <w:rPr>
          <w:sz w:val="24"/>
          <w:szCs w:val="24"/>
          <w:lang w:eastAsia="zh-CN"/>
        </w:rPr>
        <w:t>(dále jen „</w:t>
      </w:r>
      <w:proofErr w:type="gramStart"/>
      <w:r w:rsidRPr="00BD6108">
        <w:rPr>
          <w:sz w:val="24"/>
          <w:szCs w:val="24"/>
          <w:lang w:eastAsia="zh-CN"/>
        </w:rPr>
        <w:t>zhotovitel“ )</w:t>
      </w:r>
      <w:proofErr w:type="gramEnd"/>
    </w:p>
    <w:p w:rsidR="00CD4D64" w:rsidRPr="00BD6108" w:rsidRDefault="00CD4D64" w:rsidP="00CD4D64">
      <w:pPr>
        <w:suppressAutoHyphens/>
        <w:spacing w:line="100" w:lineRule="atLeast"/>
        <w:rPr>
          <w:sz w:val="24"/>
          <w:szCs w:val="24"/>
          <w:lang w:eastAsia="zh-CN"/>
        </w:rPr>
      </w:pPr>
    </w:p>
    <w:p w:rsidR="00CD4D64" w:rsidRPr="00BD6108" w:rsidRDefault="00CD4D64" w:rsidP="00CD4D64">
      <w:pPr>
        <w:suppressAutoHyphens/>
        <w:spacing w:line="100" w:lineRule="atLeast"/>
        <w:rPr>
          <w:sz w:val="24"/>
          <w:szCs w:val="24"/>
          <w:lang w:eastAsia="zh-CN"/>
        </w:rPr>
      </w:pPr>
      <w:r w:rsidRPr="00BD6108">
        <w:rPr>
          <w:sz w:val="24"/>
          <w:szCs w:val="24"/>
          <w:lang w:eastAsia="zh-CN"/>
        </w:rPr>
        <w:t xml:space="preserve"> (a společné dále jen „smluvní strany“) </w:t>
      </w:r>
    </w:p>
    <w:p w:rsidR="00CD4D64" w:rsidRPr="00BD6108" w:rsidRDefault="00CD4D64" w:rsidP="00CD4D64">
      <w:pPr>
        <w:suppressAutoHyphens/>
        <w:spacing w:line="100" w:lineRule="atLeast"/>
        <w:ind w:left="1440"/>
        <w:jc w:val="center"/>
        <w:rPr>
          <w:b/>
          <w:sz w:val="24"/>
          <w:szCs w:val="24"/>
          <w:lang w:eastAsia="zh-CN"/>
        </w:rPr>
      </w:pPr>
    </w:p>
    <w:p w:rsidR="00CD4D64" w:rsidRPr="00BD6108" w:rsidRDefault="00CD4D64" w:rsidP="00CD4D64">
      <w:pPr>
        <w:spacing w:beforeLines="20" w:before="48"/>
        <w:ind w:left="-284"/>
        <w:jc w:val="both"/>
        <w:rPr>
          <w:sz w:val="24"/>
          <w:szCs w:val="24"/>
        </w:rPr>
      </w:pPr>
    </w:p>
    <w:p w:rsidR="00CD4D64" w:rsidRPr="00BD6108" w:rsidRDefault="00CD4D64" w:rsidP="00CD4D64">
      <w:pPr>
        <w:spacing w:beforeLines="20" w:before="48"/>
        <w:ind w:left="-284"/>
        <w:jc w:val="both"/>
        <w:rPr>
          <w:sz w:val="24"/>
          <w:szCs w:val="24"/>
        </w:rPr>
      </w:pPr>
    </w:p>
    <w:p w:rsidR="00CD4D64" w:rsidRPr="00BD6108" w:rsidRDefault="00CD4D64" w:rsidP="00CD4D64">
      <w:pPr>
        <w:pStyle w:val="Nadpis2"/>
        <w:keepNext w:val="0"/>
        <w:spacing w:before="0" w:after="120"/>
        <w:rPr>
          <w:rFonts w:ascii="Times New Roman" w:hAnsi="Times New Roman"/>
          <w:b w:val="0"/>
          <w:color w:val="auto"/>
          <w:sz w:val="24"/>
          <w:szCs w:val="24"/>
          <w:u w:val="none"/>
        </w:rPr>
      </w:pPr>
      <w:r w:rsidRPr="00BD6108">
        <w:rPr>
          <w:rFonts w:ascii="Times New Roman" w:hAnsi="Times New Roman"/>
          <w:color w:val="auto"/>
          <w:sz w:val="24"/>
          <w:szCs w:val="24"/>
          <w:u w:val="none"/>
        </w:rPr>
        <w:t>I.</w:t>
      </w:r>
      <w:r w:rsidRPr="00BD6108">
        <w:rPr>
          <w:rFonts w:ascii="Times New Roman" w:hAnsi="Times New Roman"/>
          <w:b w:val="0"/>
          <w:color w:val="auto"/>
          <w:sz w:val="24"/>
          <w:szCs w:val="24"/>
          <w:u w:val="none"/>
        </w:rPr>
        <w:t xml:space="preserve"> </w:t>
      </w:r>
      <w:r w:rsidRPr="00BD6108">
        <w:rPr>
          <w:rFonts w:ascii="Times New Roman" w:hAnsi="Times New Roman"/>
          <w:color w:val="auto"/>
          <w:sz w:val="24"/>
          <w:szCs w:val="24"/>
          <w:u w:val="none"/>
          <w:lang w:eastAsia="zh-CN"/>
        </w:rPr>
        <w:t>P</w:t>
      </w:r>
      <w:r w:rsidRPr="00BD6108">
        <w:rPr>
          <w:rFonts w:ascii="Times New Roman" w:hAnsi="Times New Roman" w:hint="eastAsia"/>
          <w:color w:val="auto"/>
          <w:sz w:val="24"/>
          <w:szCs w:val="24"/>
          <w:u w:val="none"/>
          <w:lang w:eastAsia="zh-CN"/>
        </w:rPr>
        <w:t>ř</w:t>
      </w:r>
      <w:r w:rsidRPr="00BD6108">
        <w:rPr>
          <w:rFonts w:ascii="Times New Roman" w:hAnsi="Times New Roman"/>
          <w:color w:val="auto"/>
          <w:sz w:val="24"/>
          <w:szCs w:val="24"/>
          <w:u w:val="none"/>
          <w:lang w:eastAsia="zh-CN"/>
        </w:rPr>
        <w:t>edm</w:t>
      </w:r>
      <w:r w:rsidRPr="00BD6108">
        <w:rPr>
          <w:rFonts w:ascii="Times New Roman" w:hAnsi="Times New Roman" w:hint="eastAsia"/>
          <w:color w:val="auto"/>
          <w:sz w:val="24"/>
          <w:szCs w:val="24"/>
          <w:u w:val="none"/>
          <w:lang w:eastAsia="zh-CN"/>
        </w:rPr>
        <w:t>ě</w:t>
      </w:r>
      <w:r w:rsidRPr="00BD6108">
        <w:rPr>
          <w:rFonts w:ascii="Times New Roman" w:hAnsi="Times New Roman"/>
          <w:color w:val="auto"/>
          <w:sz w:val="24"/>
          <w:szCs w:val="24"/>
          <w:u w:val="none"/>
          <w:lang w:eastAsia="zh-CN"/>
        </w:rPr>
        <w:t>t smlouvy</w:t>
      </w:r>
      <w:r w:rsidRPr="00BD6108" w:rsidDel="005F1391">
        <w:rPr>
          <w:rFonts w:ascii="Times New Roman" w:hAnsi="Times New Roman"/>
          <w:color w:val="auto"/>
          <w:sz w:val="24"/>
          <w:szCs w:val="24"/>
          <w:u w:val="none"/>
        </w:rPr>
        <w:t xml:space="preserve"> </w:t>
      </w:r>
    </w:p>
    <w:p w:rsidR="00CD4D64" w:rsidRPr="00BD6108" w:rsidRDefault="00CD4D64" w:rsidP="00CD4D64">
      <w:pPr>
        <w:spacing w:beforeLines="20" w:before="48"/>
        <w:jc w:val="both"/>
        <w:rPr>
          <w:sz w:val="24"/>
          <w:szCs w:val="24"/>
        </w:rPr>
      </w:pPr>
      <w:r w:rsidRPr="00BD6108">
        <w:rPr>
          <w:sz w:val="24"/>
          <w:szCs w:val="24"/>
        </w:rPr>
        <w:t>Předmětem této smlouvy je závazek zhotovitele provést pro objednatele řádně a včas, na svůj náklad a nebezpečí dílo specifikované v čl. II. této smlouvy za podmínek touto smlouvou stanovených a závazek objednatele dokončené dílo převzít a zaplatit za něj sjednanou cenu.</w:t>
      </w:r>
    </w:p>
    <w:p w:rsidR="00CD4D64" w:rsidRPr="00BD6108" w:rsidRDefault="00CD4D64" w:rsidP="00CD4D64">
      <w:pPr>
        <w:spacing w:beforeLines="20" w:before="48"/>
        <w:jc w:val="both"/>
        <w:rPr>
          <w:sz w:val="24"/>
          <w:szCs w:val="24"/>
        </w:rPr>
      </w:pPr>
    </w:p>
    <w:p w:rsidR="00CD4D64" w:rsidRPr="00BD6108" w:rsidRDefault="00CD4D64" w:rsidP="00CD4D64">
      <w:pPr>
        <w:spacing w:beforeLines="20" w:before="48"/>
        <w:jc w:val="both"/>
        <w:rPr>
          <w:sz w:val="24"/>
          <w:szCs w:val="24"/>
        </w:rPr>
      </w:pPr>
    </w:p>
    <w:p w:rsidR="00CD4D64" w:rsidRPr="00BD6108" w:rsidRDefault="00CD4D64" w:rsidP="00CD4D64">
      <w:pPr>
        <w:spacing w:beforeLines="20" w:before="48"/>
        <w:jc w:val="both"/>
        <w:rPr>
          <w:sz w:val="24"/>
          <w:szCs w:val="24"/>
        </w:rPr>
      </w:pPr>
    </w:p>
    <w:p w:rsidR="00CD4D64" w:rsidRPr="00BD6108" w:rsidRDefault="00CD4D64" w:rsidP="00CD4D64">
      <w:pPr>
        <w:spacing w:beforeLines="20" w:before="48"/>
        <w:jc w:val="center"/>
        <w:rPr>
          <w:b/>
          <w:sz w:val="24"/>
          <w:szCs w:val="24"/>
        </w:rPr>
      </w:pPr>
      <w:r w:rsidRPr="00BD6108">
        <w:rPr>
          <w:b/>
          <w:sz w:val="24"/>
          <w:szCs w:val="24"/>
        </w:rPr>
        <w:lastRenderedPageBreak/>
        <w:t>II. Předmět díla</w:t>
      </w:r>
    </w:p>
    <w:p w:rsidR="00CD4D64" w:rsidRPr="00BD6108" w:rsidRDefault="00CD4D64" w:rsidP="00CD4D64">
      <w:pPr>
        <w:spacing w:beforeLines="20" w:before="48"/>
        <w:jc w:val="center"/>
        <w:rPr>
          <w:b/>
          <w:sz w:val="24"/>
          <w:szCs w:val="24"/>
        </w:rPr>
      </w:pPr>
    </w:p>
    <w:p w:rsidR="00CD4D64" w:rsidRPr="00844887" w:rsidRDefault="00CD4D64" w:rsidP="00844887">
      <w:pPr>
        <w:pStyle w:val="Odstavecseseznamem"/>
        <w:numPr>
          <w:ilvl w:val="0"/>
          <w:numId w:val="14"/>
        </w:numPr>
        <w:spacing w:beforeLines="20" w:before="48"/>
        <w:ind w:left="284" w:hanging="284"/>
        <w:jc w:val="both"/>
        <w:rPr>
          <w:rFonts w:ascii="Times New Roman" w:hAnsi="Times New Roman"/>
          <w:sz w:val="24"/>
          <w:szCs w:val="24"/>
        </w:rPr>
      </w:pPr>
      <w:r w:rsidRPr="00844887">
        <w:rPr>
          <w:rFonts w:ascii="Times New Roman" w:hAnsi="Times New Roman"/>
          <w:sz w:val="24"/>
          <w:szCs w:val="24"/>
        </w:rPr>
        <w:t xml:space="preserve">Předmětem díla jsou stavební práce spočívající v opravě omítek a výmalby stěn na adrese Dlážděná 1004/6 Praha 1 </w:t>
      </w:r>
      <w:bookmarkStart w:id="0" w:name="_GoBack"/>
      <w:bookmarkEnd w:id="0"/>
      <w:r w:rsidRPr="00844887">
        <w:rPr>
          <w:rFonts w:ascii="Times New Roman" w:hAnsi="Times New Roman"/>
          <w:sz w:val="24"/>
          <w:szCs w:val="24"/>
        </w:rPr>
        <w:t xml:space="preserve">Nové Město </w:t>
      </w:r>
      <w:proofErr w:type="gramStart"/>
      <w:r w:rsidRPr="00844887">
        <w:rPr>
          <w:rFonts w:ascii="Times New Roman" w:hAnsi="Times New Roman"/>
          <w:sz w:val="24"/>
          <w:szCs w:val="24"/>
        </w:rPr>
        <w:t>110 00</w:t>
      </w:r>
      <w:r w:rsidR="00AA5082" w:rsidRPr="00844887">
        <w:rPr>
          <w:rFonts w:ascii="Times New Roman" w:hAnsi="Times New Roman"/>
          <w:sz w:val="24"/>
          <w:szCs w:val="24"/>
        </w:rPr>
        <w:t xml:space="preserve"> ( dále</w:t>
      </w:r>
      <w:proofErr w:type="gramEnd"/>
      <w:r w:rsidR="00AA5082" w:rsidRPr="00844887">
        <w:rPr>
          <w:rFonts w:ascii="Times New Roman" w:hAnsi="Times New Roman"/>
          <w:sz w:val="24"/>
          <w:szCs w:val="24"/>
        </w:rPr>
        <w:t xml:space="preserve"> jen „dílo“)</w:t>
      </w:r>
      <w:r w:rsidR="00844887" w:rsidRPr="00844887">
        <w:rPr>
          <w:rFonts w:ascii="Times New Roman" w:hAnsi="Times New Roman"/>
          <w:sz w:val="24"/>
          <w:szCs w:val="24"/>
        </w:rPr>
        <w:t>.</w:t>
      </w:r>
    </w:p>
    <w:p w:rsidR="00CD4D64" w:rsidRPr="00844887" w:rsidRDefault="00CD4D64" w:rsidP="00844887">
      <w:pPr>
        <w:spacing w:beforeLines="20" w:before="48"/>
        <w:ind w:left="284" w:hanging="284"/>
        <w:jc w:val="both"/>
        <w:rPr>
          <w:sz w:val="24"/>
          <w:szCs w:val="24"/>
        </w:rPr>
      </w:pPr>
    </w:p>
    <w:p w:rsidR="00CD4D64" w:rsidRPr="00844887" w:rsidRDefault="00CD4D64" w:rsidP="00844887">
      <w:pPr>
        <w:pStyle w:val="Odstavecseseznamem"/>
        <w:numPr>
          <w:ilvl w:val="0"/>
          <w:numId w:val="14"/>
        </w:numPr>
        <w:spacing w:beforeLines="20" w:before="48"/>
        <w:ind w:left="284" w:hanging="284"/>
        <w:jc w:val="both"/>
        <w:rPr>
          <w:rFonts w:ascii="Times New Roman" w:hAnsi="Times New Roman"/>
          <w:sz w:val="24"/>
          <w:szCs w:val="24"/>
        </w:rPr>
      </w:pPr>
      <w:r w:rsidRPr="00844887">
        <w:rPr>
          <w:rFonts w:ascii="Times New Roman" w:hAnsi="Times New Roman"/>
          <w:sz w:val="24"/>
          <w:szCs w:val="24"/>
        </w:rPr>
        <w:t>Podrobná specifikace prací:</w:t>
      </w:r>
    </w:p>
    <w:p w:rsidR="00CD4D64" w:rsidRDefault="00CD4D64" w:rsidP="00785475">
      <w:pPr>
        <w:pStyle w:val="Odstavecseseznamem"/>
        <w:ind w:left="284"/>
        <w:jc w:val="both"/>
        <w:rPr>
          <w:rFonts w:ascii="Times New Roman" w:hAnsi="Times New Roman"/>
          <w:sz w:val="24"/>
          <w:szCs w:val="24"/>
        </w:rPr>
      </w:pPr>
      <w:r w:rsidRPr="00844887">
        <w:rPr>
          <w:rFonts w:ascii="Times New Roman" w:hAnsi="Times New Roman"/>
          <w:sz w:val="24"/>
          <w:szCs w:val="24"/>
        </w:rPr>
        <w:t xml:space="preserve">Součástí díla, kterým je vymalování místností č. </w:t>
      </w:r>
      <w:r w:rsidR="00E9453E" w:rsidRPr="00844887">
        <w:rPr>
          <w:rFonts w:ascii="Times New Roman" w:hAnsi="Times New Roman"/>
          <w:sz w:val="24"/>
          <w:szCs w:val="24"/>
        </w:rPr>
        <w:t>511,512,513,510,514,515</w:t>
      </w:r>
      <w:r w:rsidRPr="00844887">
        <w:rPr>
          <w:rFonts w:ascii="Times New Roman" w:hAnsi="Times New Roman"/>
          <w:sz w:val="24"/>
          <w:szCs w:val="24"/>
        </w:rPr>
        <w:t xml:space="preserve"> o celkové výměře </w:t>
      </w:r>
      <w:r w:rsidR="00E9453E" w:rsidRPr="00844887">
        <w:rPr>
          <w:rFonts w:ascii="Times New Roman" w:hAnsi="Times New Roman"/>
          <w:sz w:val="24"/>
          <w:szCs w:val="24"/>
        </w:rPr>
        <w:t>494</w:t>
      </w:r>
      <w:r w:rsidR="00423DC8" w:rsidRPr="00844887">
        <w:rPr>
          <w:rFonts w:ascii="Times New Roman" w:hAnsi="Times New Roman"/>
          <w:sz w:val="24"/>
          <w:szCs w:val="24"/>
        </w:rPr>
        <w:t xml:space="preserve"> </w:t>
      </w:r>
      <w:r w:rsidRPr="00844887">
        <w:rPr>
          <w:rFonts w:ascii="Times New Roman" w:hAnsi="Times New Roman"/>
          <w:sz w:val="24"/>
          <w:szCs w:val="24"/>
        </w:rPr>
        <w:t>m2 bílou i barevnou barvou</w:t>
      </w:r>
      <w:r w:rsidR="00E9453E" w:rsidRPr="00844887">
        <w:rPr>
          <w:rFonts w:ascii="Times New Roman" w:hAnsi="Times New Roman"/>
          <w:sz w:val="24"/>
          <w:szCs w:val="24"/>
        </w:rPr>
        <w:t xml:space="preserve"> (světlé odstíny)</w:t>
      </w:r>
      <w:r w:rsidRPr="00844887">
        <w:rPr>
          <w:rFonts w:ascii="Times New Roman" w:hAnsi="Times New Roman"/>
          <w:sz w:val="24"/>
          <w:szCs w:val="24"/>
        </w:rPr>
        <w:t xml:space="preserve">, </w:t>
      </w:r>
      <w:r w:rsidR="00AA5082" w:rsidRPr="00844887">
        <w:rPr>
          <w:rFonts w:ascii="Times New Roman" w:hAnsi="Times New Roman"/>
          <w:sz w:val="24"/>
          <w:szCs w:val="24"/>
        </w:rPr>
        <w:t xml:space="preserve">dále pak jednobarevná výmalba o rozměru cca </w:t>
      </w:r>
      <w:proofErr w:type="spellStart"/>
      <w:r w:rsidR="00AA5082" w:rsidRPr="00844887">
        <w:rPr>
          <w:rFonts w:ascii="Times New Roman" w:hAnsi="Times New Roman"/>
          <w:sz w:val="24"/>
          <w:szCs w:val="24"/>
        </w:rPr>
        <w:t>max</w:t>
      </w:r>
      <w:proofErr w:type="spellEnd"/>
      <w:r w:rsidR="00AA5082" w:rsidRPr="00844887">
        <w:rPr>
          <w:rFonts w:ascii="Times New Roman" w:hAnsi="Times New Roman"/>
          <w:sz w:val="24"/>
          <w:szCs w:val="24"/>
        </w:rPr>
        <w:t xml:space="preserve"> 20 cm x výška 3m (barevný pruh</w:t>
      </w:r>
      <w:r w:rsidR="00E9453E" w:rsidRPr="00844887">
        <w:rPr>
          <w:rFonts w:ascii="Times New Roman" w:hAnsi="Times New Roman"/>
          <w:sz w:val="24"/>
          <w:szCs w:val="24"/>
        </w:rPr>
        <w:t xml:space="preserve"> - modrá</w:t>
      </w:r>
      <w:r w:rsidR="00AA5082" w:rsidRPr="00844887">
        <w:rPr>
          <w:rFonts w:ascii="Times New Roman" w:hAnsi="Times New Roman"/>
          <w:sz w:val="24"/>
          <w:szCs w:val="24"/>
        </w:rPr>
        <w:t>), d</w:t>
      </w:r>
      <w:r w:rsidR="00E9453E" w:rsidRPr="00844887">
        <w:rPr>
          <w:rFonts w:ascii="Times New Roman" w:hAnsi="Times New Roman"/>
          <w:sz w:val="24"/>
          <w:szCs w:val="24"/>
        </w:rPr>
        <w:t>á</w:t>
      </w:r>
      <w:r w:rsidR="00AA5082" w:rsidRPr="00844887">
        <w:rPr>
          <w:rFonts w:ascii="Times New Roman" w:hAnsi="Times New Roman"/>
          <w:sz w:val="24"/>
          <w:szCs w:val="24"/>
        </w:rPr>
        <w:t xml:space="preserve">le pak součástí díla </w:t>
      </w:r>
      <w:r w:rsidRPr="00844887">
        <w:rPr>
          <w:rFonts w:ascii="Times New Roman" w:hAnsi="Times New Roman"/>
          <w:sz w:val="24"/>
          <w:szCs w:val="24"/>
        </w:rPr>
        <w:t>bude dále sestěhování a zakrytí nábytku, oprava</w:t>
      </w:r>
      <w:r w:rsidR="00E9453E" w:rsidRPr="00844887">
        <w:rPr>
          <w:rFonts w:ascii="Times New Roman" w:hAnsi="Times New Roman"/>
          <w:sz w:val="24"/>
          <w:szCs w:val="24"/>
        </w:rPr>
        <w:t xml:space="preserve"> omítek a prasklin. </w:t>
      </w:r>
      <w:r w:rsidRPr="00844887">
        <w:rPr>
          <w:rFonts w:ascii="Times New Roman" w:hAnsi="Times New Roman"/>
          <w:sz w:val="24"/>
          <w:szCs w:val="24"/>
        </w:rPr>
        <w:t>Zhotovitel se dále zavazuje zajistit opětovné nastěhování nábytku a průběžný a závěrečný úklid</w:t>
      </w:r>
      <w:r w:rsidR="00AA5082" w:rsidRPr="00844887">
        <w:rPr>
          <w:rFonts w:ascii="Times New Roman" w:hAnsi="Times New Roman"/>
          <w:sz w:val="24"/>
          <w:szCs w:val="24"/>
        </w:rPr>
        <w:t>.</w:t>
      </w:r>
      <w:r w:rsidRPr="00844887">
        <w:rPr>
          <w:rFonts w:ascii="Times New Roman" w:hAnsi="Times New Roman"/>
          <w:sz w:val="24"/>
          <w:szCs w:val="24"/>
        </w:rPr>
        <w:t xml:space="preserve"> </w:t>
      </w:r>
      <w:r w:rsidR="004353F2" w:rsidRPr="00844887">
        <w:rPr>
          <w:rFonts w:ascii="Times New Roman" w:hAnsi="Times New Roman"/>
          <w:sz w:val="24"/>
          <w:szCs w:val="24"/>
        </w:rPr>
        <w:t xml:space="preserve">Vše dle zadávací dokumentace veřejné zakázky číslo </w:t>
      </w:r>
      <w:r w:rsidR="004353F2" w:rsidRPr="002E70EE">
        <w:rPr>
          <w:rFonts w:ascii="Times New Roman" w:hAnsi="Times New Roman"/>
          <w:sz w:val="24"/>
          <w:szCs w:val="24"/>
        </w:rPr>
        <w:t>N006/</w:t>
      </w:r>
      <w:r w:rsidR="00785475" w:rsidRPr="002E70EE">
        <w:rPr>
          <w:rFonts w:ascii="Times New Roman" w:hAnsi="Times New Roman"/>
          <w:sz w:val="24"/>
          <w:szCs w:val="24"/>
        </w:rPr>
        <w:t>19/V00007782</w:t>
      </w:r>
      <w:r w:rsidR="00785475">
        <w:rPr>
          <w:rFonts w:ascii="Times New Roman" w:hAnsi="Times New Roman"/>
          <w:sz w:val="24"/>
          <w:szCs w:val="24"/>
        </w:rPr>
        <w:t>.</w:t>
      </w:r>
    </w:p>
    <w:p w:rsidR="00785475" w:rsidRPr="00785475" w:rsidRDefault="00785475" w:rsidP="00785475">
      <w:pPr>
        <w:jc w:val="both"/>
        <w:rPr>
          <w:sz w:val="24"/>
          <w:szCs w:val="24"/>
        </w:rPr>
      </w:pPr>
    </w:p>
    <w:p w:rsidR="00CD4D64" w:rsidRPr="00844887" w:rsidRDefault="00CD4D64" w:rsidP="00844887">
      <w:pPr>
        <w:pStyle w:val="Odstavecseseznamem"/>
        <w:numPr>
          <w:ilvl w:val="0"/>
          <w:numId w:val="14"/>
        </w:numPr>
        <w:ind w:left="284" w:hanging="284"/>
        <w:jc w:val="both"/>
        <w:rPr>
          <w:rFonts w:ascii="Times New Roman" w:hAnsi="Times New Roman"/>
          <w:sz w:val="24"/>
          <w:szCs w:val="24"/>
        </w:rPr>
      </w:pPr>
      <w:r w:rsidRPr="00844887">
        <w:rPr>
          <w:rFonts w:ascii="Times New Roman" w:hAnsi="Times New Roman"/>
          <w:sz w:val="24"/>
          <w:szCs w:val="24"/>
        </w:rPr>
        <w:t>Práce budou probíhat za běžného provozu, veškeré práce je nutno provádět s ohledem na tuto skutečnost.</w:t>
      </w:r>
    </w:p>
    <w:p w:rsidR="00CD4D64" w:rsidRPr="00844887" w:rsidRDefault="00CD4D64" w:rsidP="00844887">
      <w:pPr>
        <w:ind w:left="284" w:hanging="284"/>
        <w:jc w:val="both"/>
        <w:rPr>
          <w:sz w:val="24"/>
          <w:szCs w:val="24"/>
        </w:rPr>
      </w:pPr>
    </w:p>
    <w:p w:rsidR="00844887" w:rsidRPr="00A35BC4" w:rsidRDefault="00844887" w:rsidP="00844887">
      <w:pPr>
        <w:pStyle w:val="Odstavecseseznamem"/>
        <w:numPr>
          <w:ilvl w:val="0"/>
          <w:numId w:val="14"/>
        </w:numPr>
        <w:ind w:left="284" w:hanging="284"/>
        <w:jc w:val="both"/>
        <w:rPr>
          <w:rFonts w:ascii="Times New Roman" w:hAnsi="Times New Roman"/>
          <w:sz w:val="24"/>
          <w:szCs w:val="24"/>
        </w:rPr>
      </w:pPr>
      <w:r w:rsidRPr="00A35BC4">
        <w:rPr>
          <w:rFonts w:ascii="Times New Roman" w:hAnsi="Times New Roman"/>
          <w:sz w:val="24"/>
          <w:szCs w:val="24"/>
        </w:rPr>
        <w:t>Soupis prací, příp. dodávek a služeb je nedílnou součástí této smlouvy jako příloha č. 1.</w:t>
      </w:r>
    </w:p>
    <w:p w:rsidR="00844887" w:rsidRPr="00BD6108" w:rsidRDefault="00844887" w:rsidP="00CD4D64">
      <w:pPr>
        <w:jc w:val="both"/>
        <w:rPr>
          <w:sz w:val="24"/>
          <w:szCs w:val="24"/>
        </w:rPr>
      </w:pPr>
    </w:p>
    <w:p w:rsidR="00CD4D64" w:rsidRPr="00BD6108" w:rsidRDefault="00CD4D64" w:rsidP="00CD4D64">
      <w:pPr>
        <w:shd w:val="clear" w:color="00FFFF" w:fill="auto"/>
        <w:spacing w:before="120" w:after="240"/>
        <w:jc w:val="center"/>
        <w:rPr>
          <w:b/>
          <w:sz w:val="24"/>
          <w:szCs w:val="24"/>
        </w:rPr>
      </w:pPr>
      <w:r w:rsidRPr="00BD6108">
        <w:rPr>
          <w:b/>
          <w:sz w:val="24"/>
          <w:szCs w:val="24"/>
        </w:rPr>
        <w:t>III.</w:t>
      </w:r>
      <w:r w:rsidRPr="00BD6108">
        <w:rPr>
          <w:sz w:val="24"/>
          <w:szCs w:val="24"/>
        </w:rPr>
        <w:t xml:space="preserve"> </w:t>
      </w:r>
      <w:r w:rsidRPr="00BD6108">
        <w:rPr>
          <w:b/>
          <w:sz w:val="24"/>
          <w:szCs w:val="24"/>
        </w:rPr>
        <w:t>Termín a místo plnění</w:t>
      </w:r>
      <w:r w:rsidRPr="00BD6108" w:rsidDel="005F1391">
        <w:rPr>
          <w:b/>
          <w:sz w:val="24"/>
          <w:szCs w:val="24"/>
        </w:rPr>
        <w:t xml:space="preserve"> </w:t>
      </w:r>
    </w:p>
    <w:p w:rsidR="00CD4D64" w:rsidRPr="000E6A04" w:rsidRDefault="00CD4D64" w:rsidP="000E6A04">
      <w:pPr>
        <w:pStyle w:val="Zkladntext"/>
        <w:numPr>
          <w:ilvl w:val="0"/>
          <w:numId w:val="5"/>
        </w:numPr>
        <w:tabs>
          <w:tab w:val="clear" w:pos="851"/>
          <w:tab w:val="num" w:pos="284"/>
        </w:tabs>
        <w:spacing w:after="120"/>
        <w:ind w:left="284" w:hanging="284"/>
        <w:jc w:val="both"/>
        <w:rPr>
          <w:rFonts w:ascii="Times New Roman" w:hAnsi="Times New Roman"/>
          <w:b w:val="0"/>
          <w:i w:val="0"/>
          <w:szCs w:val="24"/>
        </w:rPr>
      </w:pPr>
      <w:r w:rsidRPr="000E6A04">
        <w:rPr>
          <w:rFonts w:ascii="Times New Roman" w:hAnsi="Times New Roman"/>
          <w:b w:val="0"/>
          <w:i w:val="0"/>
          <w:szCs w:val="24"/>
        </w:rPr>
        <w:t xml:space="preserve">Termín zahájení plnění: zhotovitel zahájí realizace předmětu díla po nabytí účinnosti smlouvy dle čl. XIII. odst. 2. </w:t>
      </w:r>
      <w:r w:rsidR="00262B37" w:rsidRPr="000E6A04">
        <w:rPr>
          <w:rFonts w:ascii="Times New Roman" w:hAnsi="Times New Roman"/>
          <w:b w:val="0"/>
          <w:i w:val="0"/>
          <w:szCs w:val="24"/>
        </w:rPr>
        <w:t>této smlouvy</w:t>
      </w:r>
      <w:r w:rsidR="000E6A04" w:rsidRPr="000E6A04">
        <w:rPr>
          <w:rFonts w:ascii="Times New Roman" w:hAnsi="Times New Roman"/>
          <w:b w:val="0"/>
          <w:i w:val="0"/>
          <w:szCs w:val="24"/>
        </w:rPr>
        <w:t xml:space="preserve">, nejdříve však </w:t>
      </w:r>
      <w:r w:rsidR="000E6A04">
        <w:rPr>
          <w:rFonts w:ascii="Times New Roman" w:hAnsi="Times New Roman"/>
          <w:b w:val="0"/>
          <w:i w:val="0"/>
          <w:szCs w:val="24"/>
        </w:rPr>
        <w:t xml:space="preserve">dne </w:t>
      </w:r>
      <w:proofErr w:type="gramStart"/>
      <w:r w:rsidR="000E6A04" w:rsidRPr="000E6A04">
        <w:rPr>
          <w:rFonts w:ascii="Times New Roman" w:hAnsi="Times New Roman"/>
          <w:b w:val="0"/>
          <w:i w:val="0"/>
          <w:szCs w:val="24"/>
        </w:rPr>
        <w:t>26.4.2019</w:t>
      </w:r>
      <w:proofErr w:type="gramEnd"/>
      <w:r w:rsidR="00B24D7F">
        <w:rPr>
          <w:rFonts w:ascii="Times New Roman" w:hAnsi="Times New Roman"/>
          <w:b w:val="0"/>
          <w:i w:val="0"/>
          <w:szCs w:val="24"/>
        </w:rPr>
        <w:t xml:space="preserve">, a to po převzetí místa plnění od Objednatele, o čemž bude mezi smluvními stranami sepsán protokol. </w:t>
      </w:r>
    </w:p>
    <w:p w:rsidR="00262B37" w:rsidRPr="000E6A04" w:rsidRDefault="00262B37" w:rsidP="000E6A04">
      <w:pPr>
        <w:pStyle w:val="Zkladntext"/>
        <w:spacing w:after="120"/>
        <w:ind w:left="284"/>
        <w:jc w:val="both"/>
        <w:rPr>
          <w:rFonts w:ascii="Times New Roman" w:hAnsi="Times New Roman"/>
          <w:b w:val="0"/>
          <w:i w:val="0"/>
          <w:szCs w:val="24"/>
        </w:rPr>
      </w:pPr>
    </w:p>
    <w:p w:rsidR="00CD4D64" w:rsidRPr="000E6A04" w:rsidRDefault="00CD4D64" w:rsidP="000E6A04">
      <w:pPr>
        <w:pStyle w:val="Zkladntext"/>
        <w:numPr>
          <w:ilvl w:val="0"/>
          <w:numId w:val="5"/>
        </w:numPr>
        <w:tabs>
          <w:tab w:val="clear" w:pos="851"/>
          <w:tab w:val="num" w:pos="284"/>
        </w:tabs>
        <w:spacing w:after="120"/>
        <w:ind w:left="284" w:hanging="284"/>
        <w:jc w:val="both"/>
        <w:rPr>
          <w:rFonts w:ascii="Times New Roman" w:hAnsi="Times New Roman"/>
          <w:b w:val="0"/>
          <w:i w:val="0"/>
          <w:szCs w:val="24"/>
        </w:rPr>
      </w:pPr>
      <w:r w:rsidRPr="000E6A04">
        <w:rPr>
          <w:rFonts w:ascii="Times New Roman" w:hAnsi="Times New Roman"/>
          <w:b w:val="0"/>
          <w:i w:val="0"/>
          <w:szCs w:val="24"/>
        </w:rPr>
        <w:t xml:space="preserve">Termín realizace díla: zhotovitel se zavazuje dílo ukončit a předat ve lhůtě do </w:t>
      </w:r>
      <w:proofErr w:type="gramStart"/>
      <w:r w:rsidR="000E6A04" w:rsidRPr="000E6A04">
        <w:rPr>
          <w:rFonts w:ascii="Times New Roman" w:hAnsi="Times New Roman"/>
          <w:b w:val="0"/>
          <w:i w:val="0"/>
          <w:szCs w:val="24"/>
        </w:rPr>
        <w:t>29</w:t>
      </w:r>
      <w:r w:rsidRPr="000E6A04">
        <w:rPr>
          <w:rFonts w:ascii="Times New Roman" w:hAnsi="Times New Roman"/>
          <w:b w:val="0"/>
          <w:i w:val="0"/>
          <w:szCs w:val="24"/>
        </w:rPr>
        <w:t>.4.2019</w:t>
      </w:r>
      <w:proofErr w:type="gramEnd"/>
      <w:r w:rsidRPr="000E6A04">
        <w:rPr>
          <w:rFonts w:ascii="Times New Roman" w:hAnsi="Times New Roman"/>
          <w:b w:val="0"/>
          <w:i w:val="0"/>
          <w:szCs w:val="24"/>
        </w:rPr>
        <w:t xml:space="preserve"> dopoledne, přičemž termín zahájení realizace díla je stanoven na </w:t>
      </w:r>
      <w:r w:rsidR="000E6A04" w:rsidRPr="000E6A04">
        <w:rPr>
          <w:rFonts w:ascii="Times New Roman" w:hAnsi="Times New Roman"/>
          <w:b w:val="0"/>
          <w:i w:val="0"/>
          <w:szCs w:val="24"/>
        </w:rPr>
        <w:t>26</w:t>
      </w:r>
      <w:r w:rsidRPr="000E6A04">
        <w:rPr>
          <w:rFonts w:ascii="Times New Roman" w:hAnsi="Times New Roman"/>
          <w:b w:val="0"/>
          <w:i w:val="0"/>
          <w:szCs w:val="24"/>
        </w:rPr>
        <w:t xml:space="preserve">.4.2019 ráno. </w:t>
      </w:r>
    </w:p>
    <w:p w:rsidR="00CD4D64" w:rsidRPr="000E6A04" w:rsidRDefault="00CD4D64" w:rsidP="000E6A04">
      <w:pPr>
        <w:pStyle w:val="Zkladntext"/>
        <w:spacing w:after="120"/>
        <w:ind w:left="284"/>
        <w:jc w:val="both"/>
        <w:rPr>
          <w:rFonts w:ascii="Times New Roman" w:hAnsi="Times New Roman"/>
          <w:b w:val="0"/>
          <w:i w:val="0"/>
          <w:szCs w:val="24"/>
        </w:rPr>
      </w:pPr>
    </w:p>
    <w:p w:rsidR="00CD4D64" w:rsidRPr="000E6A04" w:rsidRDefault="00CD4D64" w:rsidP="000E6A04">
      <w:pPr>
        <w:pStyle w:val="Zkladntext"/>
        <w:numPr>
          <w:ilvl w:val="0"/>
          <w:numId w:val="5"/>
        </w:numPr>
        <w:tabs>
          <w:tab w:val="clear" w:pos="851"/>
          <w:tab w:val="num" w:pos="284"/>
        </w:tabs>
        <w:spacing w:after="120"/>
        <w:ind w:left="284" w:hanging="284"/>
        <w:jc w:val="both"/>
        <w:rPr>
          <w:rFonts w:ascii="Times New Roman" w:hAnsi="Times New Roman"/>
          <w:b w:val="0"/>
          <w:i w:val="0"/>
          <w:szCs w:val="24"/>
        </w:rPr>
      </w:pPr>
      <w:r w:rsidRPr="000E6A04">
        <w:rPr>
          <w:rFonts w:ascii="Times New Roman" w:hAnsi="Times New Roman"/>
          <w:b w:val="0"/>
          <w:i w:val="0"/>
          <w:szCs w:val="24"/>
        </w:rPr>
        <w:t>Místem plnění je Institut pro veřejnou správu Praha státní příspěvková organizace Dlážděná 1004/6 Praha1 Nové Město 110 00.</w:t>
      </w:r>
    </w:p>
    <w:p w:rsidR="00CD4D64" w:rsidRPr="00BD6108" w:rsidRDefault="00CD4D64" w:rsidP="00CD4D64">
      <w:pPr>
        <w:rPr>
          <w:sz w:val="24"/>
          <w:szCs w:val="24"/>
        </w:rPr>
      </w:pPr>
    </w:p>
    <w:p w:rsidR="00CD4D64" w:rsidRPr="00BD6108" w:rsidRDefault="00CD4D64" w:rsidP="00CD4D64">
      <w:pPr>
        <w:rPr>
          <w:sz w:val="24"/>
          <w:szCs w:val="24"/>
        </w:rPr>
      </w:pPr>
    </w:p>
    <w:p w:rsidR="00CD4D64" w:rsidRPr="00BD6108" w:rsidRDefault="00CD4D64" w:rsidP="00CD4D64">
      <w:pPr>
        <w:spacing w:after="120"/>
        <w:jc w:val="center"/>
        <w:rPr>
          <w:b/>
          <w:sz w:val="24"/>
          <w:szCs w:val="24"/>
        </w:rPr>
      </w:pPr>
      <w:r w:rsidRPr="00BD6108">
        <w:rPr>
          <w:b/>
          <w:sz w:val="24"/>
          <w:szCs w:val="24"/>
        </w:rPr>
        <w:t>IV.  Cena díla</w:t>
      </w:r>
    </w:p>
    <w:p w:rsidR="00CD4D64" w:rsidRPr="00F56FA7" w:rsidRDefault="00CD4D64" w:rsidP="00844887">
      <w:pPr>
        <w:pStyle w:val="Odstavecseseznamem"/>
        <w:numPr>
          <w:ilvl w:val="0"/>
          <w:numId w:val="15"/>
        </w:numPr>
        <w:spacing w:after="120"/>
        <w:jc w:val="both"/>
        <w:rPr>
          <w:rFonts w:ascii="Times New Roman" w:hAnsi="Times New Roman"/>
          <w:sz w:val="24"/>
          <w:szCs w:val="24"/>
          <w:highlight w:val="yellow"/>
        </w:rPr>
      </w:pPr>
      <w:r w:rsidRPr="00844887">
        <w:rPr>
          <w:rFonts w:ascii="Times New Roman" w:hAnsi="Times New Roman"/>
          <w:sz w:val="24"/>
          <w:szCs w:val="24"/>
        </w:rPr>
        <w:t xml:space="preserve">Cena za předmět díla </w:t>
      </w:r>
      <w:r w:rsidRPr="00844887">
        <w:rPr>
          <w:rFonts w:ascii="Times New Roman" w:hAnsi="Times New Roman"/>
          <w:b/>
          <w:sz w:val="24"/>
          <w:szCs w:val="24"/>
        </w:rPr>
        <w:t>bez DPH</w:t>
      </w:r>
      <w:r w:rsidRPr="00844887">
        <w:rPr>
          <w:rFonts w:ascii="Times New Roman" w:hAnsi="Times New Roman"/>
          <w:sz w:val="24"/>
          <w:szCs w:val="24"/>
        </w:rPr>
        <w:t xml:space="preserve"> je cenou konečnou, nejvýše přípustnou, ve které jsou zahrnuty veškeré náklady dle článku I. této smlouvy a činí: </w:t>
      </w:r>
      <w:r w:rsidRPr="00F56FA7">
        <w:rPr>
          <w:rFonts w:ascii="Times New Roman" w:hAnsi="Times New Roman"/>
          <w:sz w:val="24"/>
          <w:szCs w:val="24"/>
          <w:highlight w:val="yellow"/>
        </w:rPr>
        <w:t>………</w:t>
      </w:r>
      <w:r w:rsidR="00844887" w:rsidRPr="00F56FA7">
        <w:rPr>
          <w:rFonts w:ascii="Times New Roman" w:hAnsi="Times New Roman"/>
          <w:sz w:val="24"/>
          <w:szCs w:val="24"/>
          <w:highlight w:val="yellow"/>
        </w:rPr>
        <w:t>…</w:t>
      </w:r>
      <w:proofErr w:type="gramStart"/>
      <w:r w:rsidR="00844887" w:rsidRPr="00F56FA7">
        <w:rPr>
          <w:rFonts w:ascii="Times New Roman" w:hAnsi="Times New Roman"/>
          <w:sz w:val="24"/>
          <w:szCs w:val="24"/>
          <w:highlight w:val="yellow"/>
        </w:rPr>
        <w:t>…..</w:t>
      </w:r>
      <w:r w:rsidRPr="00F56FA7">
        <w:rPr>
          <w:rFonts w:ascii="Times New Roman" w:hAnsi="Times New Roman"/>
          <w:sz w:val="24"/>
          <w:szCs w:val="24"/>
          <w:highlight w:val="yellow"/>
        </w:rPr>
        <w:t xml:space="preserve"> Kč</w:t>
      </w:r>
      <w:proofErr w:type="gramEnd"/>
    </w:p>
    <w:p w:rsidR="004353F2" w:rsidRPr="00F56FA7" w:rsidRDefault="004353F2" w:rsidP="00844887">
      <w:pPr>
        <w:spacing w:after="120"/>
        <w:ind w:firstLine="708"/>
        <w:jc w:val="both"/>
        <w:rPr>
          <w:sz w:val="24"/>
          <w:szCs w:val="24"/>
          <w:highlight w:val="yellow"/>
        </w:rPr>
      </w:pPr>
      <w:r w:rsidRPr="00F56FA7">
        <w:rPr>
          <w:sz w:val="24"/>
          <w:szCs w:val="24"/>
          <w:highlight w:val="yellow"/>
        </w:rPr>
        <w:t xml:space="preserve">DPH 21%                                                  </w:t>
      </w:r>
      <w:r w:rsidR="00844887" w:rsidRPr="00F56FA7">
        <w:rPr>
          <w:sz w:val="24"/>
          <w:szCs w:val="24"/>
          <w:highlight w:val="yellow"/>
        </w:rPr>
        <w:tab/>
      </w:r>
      <w:r w:rsidR="00844887" w:rsidRPr="00F56FA7">
        <w:rPr>
          <w:sz w:val="24"/>
          <w:szCs w:val="24"/>
          <w:highlight w:val="yellow"/>
        </w:rPr>
        <w:tab/>
      </w:r>
      <w:r w:rsidRPr="00F56FA7">
        <w:rPr>
          <w:sz w:val="24"/>
          <w:szCs w:val="24"/>
          <w:highlight w:val="yellow"/>
        </w:rPr>
        <w:t xml:space="preserve">             ………</w:t>
      </w:r>
      <w:proofErr w:type="gramStart"/>
      <w:r w:rsidRPr="00F56FA7">
        <w:rPr>
          <w:sz w:val="24"/>
          <w:szCs w:val="24"/>
          <w:highlight w:val="yellow"/>
        </w:rPr>
        <w:t>….Kč</w:t>
      </w:r>
      <w:proofErr w:type="gramEnd"/>
    </w:p>
    <w:p w:rsidR="004353F2" w:rsidRPr="00F56FA7" w:rsidRDefault="004353F2" w:rsidP="00844887">
      <w:pPr>
        <w:spacing w:after="120"/>
        <w:ind w:left="708"/>
        <w:jc w:val="both"/>
        <w:rPr>
          <w:sz w:val="24"/>
          <w:szCs w:val="24"/>
          <w:highlight w:val="yellow"/>
        </w:rPr>
      </w:pPr>
      <w:r w:rsidRPr="00F56FA7">
        <w:rPr>
          <w:sz w:val="24"/>
          <w:szCs w:val="24"/>
          <w:highlight w:val="yellow"/>
        </w:rPr>
        <w:t>Cena díla s </w:t>
      </w:r>
      <w:proofErr w:type="gramStart"/>
      <w:r w:rsidRPr="00F56FA7">
        <w:rPr>
          <w:sz w:val="24"/>
          <w:szCs w:val="24"/>
          <w:highlight w:val="yellow"/>
        </w:rPr>
        <w:t xml:space="preserve">DPH </w:t>
      </w:r>
      <w:r w:rsidRPr="00F56FA7">
        <w:rPr>
          <w:sz w:val="24"/>
          <w:szCs w:val="24"/>
          <w:highlight w:val="yellow"/>
        </w:rPr>
        <w:tab/>
      </w:r>
      <w:r w:rsidRPr="00F56FA7">
        <w:rPr>
          <w:sz w:val="24"/>
          <w:szCs w:val="24"/>
          <w:highlight w:val="yellow"/>
        </w:rPr>
        <w:tab/>
      </w:r>
      <w:r w:rsidRPr="00F56FA7">
        <w:rPr>
          <w:sz w:val="24"/>
          <w:szCs w:val="24"/>
          <w:highlight w:val="yellow"/>
        </w:rPr>
        <w:tab/>
      </w:r>
      <w:r w:rsidRPr="00F56FA7">
        <w:rPr>
          <w:sz w:val="24"/>
          <w:szCs w:val="24"/>
          <w:highlight w:val="yellow"/>
        </w:rPr>
        <w:tab/>
      </w:r>
      <w:r w:rsidR="00844887" w:rsidRPr="00F56FA7">
        <w:rPr>
          <w:sz w:val="24"/>
          <w:szCs w:val="24"/>
          <w:highlight w:val="yellow"/>
        </w:rPr>
        <w:tab/>
      </w:r>
      <w:r w:rsidR="00844887" w:rsidRPr="00F56FA7">
        <w:rPr>
          <w:sz w:val="24"/>
          <w:szCs w:val="24"/>
          <w:highlight w:val="yellow"/>
        </w:rPr>
        <w:tab/>
        <w:t xml:space="preserve"> </w:t>
      </w:r>
      <w:r w:rsidRPr="00F56FA7">
        <w:rPr>
          <w:sz w:val="24"/>
          <w:szCs w:val="24"/>
          <w:highlight w:val="yellow"/>
        </w:rPr>
        <w:t xml:space="preserve"> ..…</w:t>
      </w:r>
      <w:proofErr w:type="gramEnd"/>
      <w:r w:rsidRPr="00F56FA7">
        <w:rPr>
          <w:sz w:val="24"/>
          <w:szCs w:val="24"/>
          <w:highlight w:val="yellow"/>
        </w:rPr>
        <w:t>……..  Kč</w:t>
      </w:r>
    </w:p>
    <w:p w:rsidR="00CD4D64" w:rsidRPr="00F56FA7" w:rsidRDefault="00CD4D64" w:rsidP="00CD4D64">
      <w:pPr>
        <w:tabs>
          <w:tab w:val="left" w:pos="1080"/>
          <w:tab w:val="right" w:pos="7740"/>
        </w:tabs>
        <w:ind w:left="540"/>
        <w:jc w:val="both"/>
        <w:rPr>
          <w:b/>
          <w:sz w:val="24"/>
          <w:szCs w:val="24"/>
          <w:highlight w:val="yellow"/>
        </w:rPr>
      </w:pPr>
    </w:p>
    <w:p w:rsidR="00CD4D64" w:rsidRPr="00BD6108" w:rsidRDefault="00844887" w:rsidP="00CD4D64">
      <w:pPr>
        <w:tabs>
          <w:tab w:val="left" w:pos="1080"/>
          <w:tab w:val="right" w:pos="7740"/>
        </w:tabs>
        <w:jc w:val="both"/>
        <w:rPr>
          <w:sz w:val="24"/>
          <w:szCs w:val="24"/>
        </w:rPr>
      </w:pPr>
      <w:r w:rsidRPr="00F56FA7">
        <w:rPr>
          <w:sz w:val="24"/>
          <w:szCs w:val="24"/>
          <w:highlight w:val="yellow"/>
        </w:rPr>
        <w:t xml:space="preserve">           </w:t>
      </w:r>
      <w:r w:rsidR="00CD4D64" w:rsidRPr="00F56FA7">
        <w:rPr>
          <w:sz w:val="24"/>
          <w:szCs w:val="24"/>
          <w:highlight w:val="yellow"/>
        </w:rPr>
        <w:t>slovy: ……………………</w:t>
      </w:r>
      <w:proofErr w:type="gramStart"/>
      <w:r w:rsidR="00CD4D64" w:rsidRPr="00F56FA7">
        <w:rPr>
          <w:sz w:val="24"/>
          <w:szCs w:val="24"/>
          <w:highlight w:val="yellow"/>
        </w:rPr>
        <w:t>…..korun</w:t>
      </w:r>
      <w:proofErr w:type="gramEnd"/>
      <w:r w:rsidR="00CD4D64" w:rsidRPr="00F56FA7">
        <w:rPr>
          <w:sz w:val="24"/>
          <w:szCs w:val="24"/>
          <w:highlight w:val="yellow"/>
        </w:rPr>
        <w:t xml:space="preserve"> českých.“</w:t>
      </w:r>
    </w:p>
    <w:p w:rsidR="00CD4D64" w:rsidRPr="00BD6108" w:rsidRDefault="00CD4D64" w:rsidP="00CD4D64">
      <w:pPr>
        <w:jc w:val="center"/>
        <w:rPr>
          <w:sz w:val="24"/>
          <w:szCs w:val="24"/>
        </w:rPr>
      </w:pPr>
    </w:p>
    <w:p w:rsidR="00CD4D64" w:rsidRPr="00BD6108" w:rsidRDefault="00CD4D64" w:rsidP="00844887">
      <w:pPr>
        <w:ind w:firstLine="708"/>
        <w:rPr>
          <w:sz w:val="24"/>
          <w:szCs w:val="24"/>
        </w:rPr>
      </w:pPr>
      <w:r w:rsidRPr="00BD6108">
        <w:rPr>
          <w:sz w:val="24"/>
          <w:szCs w:val="24"/>
        </w:rPr>
        <w:t>DPH bude účtováno v sazbě platné ke dni uskutečnění zdanitelného plnění.</w:t>
      </w:r>
    </w:p>
    <w:p w:rsidR="004353F2" w:rsidRPr="00BD6108" w:rsidRDefault="004353F2" w:rsidP="00CD4D64">
      <w:pPr>
        <w:rPr>
          <w:sz w:val="24"/>
          <w:szCs w:val="24"/>
        </w:rPr>
      </w:pPr>
    </w:p>
    <w:p w:rsidR="00CD4D64" w:rsidRPr="00BD6108" w:rsidRDefault="00CD4D64" w:rsidP="00CD4D64">
      <w:pPr>
        <w:pStyle w:val="slovn1"/>
        <w:tabs>
          <w:tab w:val="left" w:pos="1080"/>
          <w:tab w:val="right" w:pos="7740"/>
        </w:tabs>
        <w:spacing w:before="0" w:beforeAutospacing="0" w:after="0" w:afterAutospacing="0"/>
        <w:ind w:left="540"/>
        <w:jc w:val="center"/>
        <w:rPr>
          <w:rFonts w:eastAsia="Times New Roman"/>
          <w:b/>
          <w:lang w:val="cs-CZ" w:eastAsia="cs-CZ"/>
        </w:rPr>
      </w:pPr>
    </w:p>
    <w:p w:rsidR="00CD4D64" w:rsidRPr="00BD6108" w:rsidRDefault="00CD4D64" w:rsidP="00CD4D64">
      <w:pPr>
        <w:pStyle w:val="slovn1"/>
        <w:tabs>
          <w:tab w:val="left" w:pos="1080"/>
          <w:tab w:val="right" w:pos="7740"/>
        </w:tabs>
        <w:spacing w:before="0" w:beforeAutospacing="0" w:after="0" w:afterAutospacing="0"/>
        <w:ind w:left="540"/>
        <w:jc w:val="center"/>
        <w:rPr>
          <w:rFonts w:eastAsia="Times New Roman"/>
          <w:b/>
          <w:lang w:val="cs-CZ" w:eastAsia="cs-CZ"/>
        </w:rPr>
      </w:pPr>
    </w:p>
    <w:p w:rsidR="00CD4D64" w:rsidRPr="00BD6108" w:rsidRDefault="00CD4D64" w:rsidP="00CD4D64">
      <w:pPr>
        <w:spacing w:after="120"/>
        <w:jc w:val="center"/>
        <w:rPr>
          <w:b/>
          <w:sz w:val="24"/>
          <w:szCs w:val="24"/>
        </w:rPr>
      </w:pPr>
      <w:r w:rsidRPr="00BD6108">
        <w:rPr>
          <w:b/>
          <w:sz w:val="24"/>
          <w:szCs w:val="24"/>
        </w:rPr>
        <w:t>V. Platební a fakturační podmínky</w:t>
      </w:r>
    </w:p>
    <w:p w:rsidR="00CD4D64" w:rsidRPr="00BD6108" w:rsidRDefault="00CD4D64" w:rsidP="00A35BC4">
      <w:pPr>
        <w:pStyle w:val="Zkladntext"/>
        <w:numPr>
          <w:ilvl w:val="0"/>
          <w:numId w:val="13"/>
        </w:numPr>
        <w:spacing w:after="120"/>
        <w:ind w:left="284" w:hanging="284"/>
        <w:jc w:val="both"/>
        <w:rPr>
          <w:rFonts w:ascii="Times New Roman" w:hAnsi="Times New Roman"/>
          <w:b w:val="0"/>
          <w:i w:val="0"/>
          <w:szCs w:val="24"/>
        </w:rPr>
      </w:pPr>
      <w:r w:rsidRPr="00BD6108">
        <w:rPr>
          <w:rFonts w:ascii="Times New Roman" w:hAnsi="Times New Roman"/>
          <w:b w:val="0"/>
          <w:i w:val="0"/>
          <w:szCs w:val="24"/>
        </w:rPr>
        <w:t>Objednatel zálohy neposkytuje.</w:t>
      </w:r>
    </w:p>
    <w:p w:rsidR="00CD4D64" w:rsidRPr="00B24D7F" w:rsidRDefault="00CD4D64" w:rsidP="00CD4D64">
      <w:pPr>
        <w:pStyle w:val="Zkladntext"/>
        <w:numPr>
          <w:ilvl w:val="0"/>
          <w:numId w:val="13"/>
        </w:numPr>
        <w:ind w:left="284" w:hanging="284"/>
        <w:jc w:val="both"/>
        <w:rPr>
          <w:rFonts w:ascii="Times New Roman" w:hAnsi="Times New Roman"/>
          <w:b w:val="0"/>
          <w:i w:val="0"/>
          <w:szCs w:val="24"/>
        </w:rPr>
      </w:pPr>
      <w:r w:rsidRPr="00BD6108">
        <w:rPr>
          <w:rFonts w:ascii="Times New Roman" w:hAnsi="Times New Roman"/>
          <w:b w:val="0"/>
          <w:i w:val="0"/>
          <w:szCs w:val="24"/>
        </w:rPr>
        <w:t>Objednatel se zavazuje uhradit cenu díla na základě faktury, jež bude vystavena v souladu s ustanovením § 11 odst. 1 zák. č. 563/1991 Sb.,</w:t>
      </w:r>
      <w:r w:rsidR="00602360">
        <w:rPr>
          <w:rFonts w:ascii="Times New Roman" w:hAnsi="Times New Roman"/>
          <w:b w:val="0"/>
          <w:i w:val="0"/>
          <w:szCs w:val="24"/>
        </w:rPr>
        <w:t xml:space="preserve"> zákona o účetnictví</w:t>
      </w:r>
      <w:r w:rsidRPr="00BD6108">
        <w:rPr>
          <w:rFonts w:ascii="Times New Roman" w:hAnsi="Times New Roman"/>
          <w:b w:val="0"/>
          <w:i w:val="0"/>
          <w:szCs w:val="24"/>
        </w:rPr>
        <w:t xml:space="preserve"> ve znění pozdějších předpisů. Faktura musí dále obsahovat údaje podle zák. č. 235/2004, </w:t>
      </w:r>
      <w:r w:rsidR="00602360">
        <w:rPr>
          <w:rFonts w:ascii="Times New Roman" w:hAnsi="Times New Roman"/>
          <w:b w:val="0"/>
          <w:i w:val="0"/>
          <w:szCs w:val="24"/>
        </w:rPr>
        <w:t xml:space="preserve">zákona o DPH </w:t>
      </w:r>
      <w:r w:rsidRPr="00BD6108">
        <w:rPr>
          <w:rFonts w:ascii="Times New Roman" w:hAnsi="Times New Roman"/>
          <w:b w:val="0"/>
          <w:i w:val="0"/>
          <w:szCs w:val="24"/>
        </w:rPr>
        <w:t>ve znění pozdějších předpisů,</w:t>
      </w:r>
      <w:r w:rsidR="004353F2" w:rsidRPr="00BD6108">
        <w:rPr>
          <w:rFonts w:ascii="Times New Roman" w:hAnsi="Times New Roman"/>
          <w:b w:val="0"/>
          <w:i w:val="0"/>
          <w:szCs w:val="24"/>
        </w:rPr>
        <w:t xml:space="preserve"> </w:t>
      </w:r>
      <w:r w:rsidRPr="00BD6108">
        <w:rPr>
          <w:rFonts w:ascii="Times New Roman" w:hAnsi="Times New Roman"/>
          <w:b w:val="0"/>
          <w:i w:val="0"/>
          <w:szCs w:val="24"/>
        </w:rPr>
        <w:t>a dále údaje pro účely stanovení režimu přenesené daňové povinnosti v souladu s § 92a tohoto zákona.</w:t>
      </w:r>
    </w:p>
    <w:p w:rsidR="00CD4D64" w:rsidRPr="00BD6108" w:rsidRDefault="00CD4D64" w:rsidP="00B24D7F">
      <w:pPr>
        <w:pStyle w:val="Zkladntext"/>
        <w:numPr>
          <w:ilvl w:val="0"/>
          <w:numId w:val="13"/>
        </w:numPr>
        <w:ind w:left="284" w:hanging="284"/>
        <w:jc w:val="both"/>
        <w:rPr>
          <w:rFonts w:ascii="Times New Roman" w:hAnsi="Times New Roman"/>
          <w:b w:val="0"/>
          <w:i w:val="0"/>
          <w:szCs w:val="24"/>
        </w:rPr>
      </w:pPr>
      <w:r w:rsidRPr="00BD6108">
        <w:rPr>
          <w:rFonts w:ascii="Times New Roman" w:hAnsi="Times New Roman"/>
          <w:b w:val="0"/>
          <w:i w:val="0"/>
          <w:szCs w:val="24"/>
        </w:rPr>
        <w:t xml:space="preserve">Lhůta splatnosti faktury je 30 dnů od doručení faktury do sídla objednatele. </w:t>
      </w:r>
    </w:p>
    <w:p w:rsidR="00CD4D64" w:rsidRPr="00BD6108" w:rsidRDefault="00CD4D64" w:rsidP="00B24D7F">
      <w:pPr>
        <w:pStyle w:val="Zkladntext"/>
        <w:numPr>
          <w:ilvl w:val="0"/>
          <w:numId w:val="13"/>
        </w:numPr>
        <w:ind w:left="284" w:hanging="284"/>
        <w:jc w:val="both"/>
        <w:rPr>
          <w:rFonts w:ascii="Times New Roman" w:hAnsi="Times New Roman"/>
          <w:b w:val="0"/>
          <w:i w:val="0"/>
          <w:szCs w:val="24"/>
        </w:rPr>
      </w:pPr>
      <w:r w:rsidRPr="00BD6108">
        <w:rPr>
          <w:rFonts w:ascii="Times New Roman" w:hAnsi="Times New Roman"/>
          <w:b w:val="0"/>
          <w:i w:val="0"/>
          <w:szCs w:val="24"/>
        </w:rPr>
        <w:t>Celkové zdanitelné plnění se považuje za uskutečněné dnem protokolárního převzetí celého díla objednatelem. Zhotovitel je povinen nejpozději do 10 dnů od uskutečnění zdanitelného plnění vystavit daňový doklad a oprávněnými zástupci smluvních stran podepsaný protokol o předání a převzetí celého díla, jakož i soupis provedených prací jednotlivých částí díla potvrzený zástupcem objednatele.</w:t>
      </w:r>
    </w:p>
    <w:p w:rsidR="00CD4D64" w:rsidRPr="00BD6108" w:rsidRDefault="00CD4D64" w:rsidP="00CD4D64">
      <w:pPr>
        <w:tabs>
          <w:tab w:val="right" w:pos="4253"/>
        </w:tabs>
        <w:spacing w:after="120" w:line="288" w:lineRule="auto"/>
        <w:jc w:val="both"/>
        <w:rPr>
          <w:sz w:val="24"/>
          <w:szCs w:val="24"/>
        </w:rPr>
      </w:pPr>
    </w:p>
    <w:p w:rsidR="00CD4D64" w:rsidRPr="00BD6108" w:rsidRDefault="00CD4D64" w:rsidP="00CD4D64">
      <w:pPr>
        <w:pStyle w:val="Nadpis6"/>
        <w:spacing w:after="120"/>
        <w:rPr>
          <w:szCs w:val="24"/>
        </w:rPr>
      </w:pPr>
      <w:r w:rsidRPr="00BD6108">
        <w:rPr>
          <w:rFonts w:ascii="Times New Roman" w:hAnsi="Times New Roman"/>
          <w:szCs w:val="24"/>
          <w:u w:val="none"/>
        </w:rPr>
        <w:t>VI.</w:t>
      </w:r>
      <w:r w:rsidRPr="00BD6108">
        <w:rPr>
          <w:rFonts w:eastAsia="Calibri"/>
          <w:b w:val="0"/>
          <w:szCs w:val="24"/>
          <w:u w:val="none"/>
        </w:rPr>
        <w:t xml:space="preserve"> </w:t>
      </w:r>
      <w:r w:rsidRPr="00BD6108">
        <w:rPr>
          <w:rFonts w:ascii="Times New Roman" w:eastAsia="Calibri" w:hAnsi="Times New Roman"/>
          <w:caps w:val="0"/>
          <w:szCs w:val="24"/>
          <w:u w:val="none"/>
        </w:rPr>
        <w:t xml:space="preserve">Práva a povinnosti smluvních stran </w:t>
      </w:r>
    </w:p>
    <w:p w:rsidR="00CD4D64" w:rsidRPr="00BD6108" w:rsidRDefault="00CD4D64" w:rsidP="00CD4D64">
      <w:pPr>
        <w:pStyle w:val="Odstavecseseznamem"/>
        <w:numPr>
          <w:ilvl w:val="0"/>
          <w:numId w:val="2"/>
        </w:numPr>
        <w:tabs>
          <w:tab w:val="clear" w:pos="851"/>
          <w:tab w:val="num" w:pos="284"/>
        </w:tabs>
        <w:spacing w:after="120" w:line="240" w:lineRule="auto"/>
        <w:ind w:left="284" w:hanging="284"/>
        <w:jc w:val="both"/>
        <w:rPr>
          <w:sz w:val="24"/>
          <w:szCs w:val="24"/>
        </w:rPr>
      </w:pPr>
      <w:r w:rsidRPr="00BD6108">
        <w:rPr>
          <w:rFonts w:ascii="Times New Roman" w:hAnsi="Times New Roman"/>
          <w:sz w:val="24"/>
          <w:szCs w:val="24"/>
        </w:rPr>
        <w:t>Zhotovitel se zavazuje provést dílo kompletně, v patřičné kvalitě v souladu s platnými právními předpisy a ČSN a dodržovat platné hygienické, zdravotní, požární, bezpečnostní a ekologické předpisy a závazné normy.</w:t>
      </w:r>
    </w:p>
    <w:p w:rsidR="00CD4D64" w:rsidRPr="00BD6108" w:rsidRDefault="00CD4D64" w:rsidP="00CD4D64">
      <w:pPr>
        <w:numPr>
          <w:ilvl w:val="0"/>
          <w:numId w:val="2"/>
        </w:numPr>
        <w:tabs>
          <w:tab w:val="clear" w:pos="851"/>
          <w:tab w:val="num" w:pos="284"/>
        </w:tabs>
        <w:spacing w:after="120"/>
        <w:ind w:left="284" w:hanging="284"/>
        <w:jc w:val="both"/>
        <w:rPr>
          <w:sz w:val="24"/>
          <w:szCs w:val="24"/>
        </w:rPr>
      </w:pPr>
      <w:r w:rsidRPr="00BD6108">
        <w:rPr>
          <w:sz w:val="24"/>
          <w:szCs w:val="24"/>
        </w:rPr>
        <w:t xml:space="preserve">Zhotovitel zahájí </w:t>
      </w:r>
      <w:r w:rsidR="00EE3FAE" w:rsidRPr="00BD6108">
        <w:rPr>
          <w:sz w:val="24"/>
          <w:szCs w:val="24"/>
        </w:rPr>
        <w:t xml:space="preserve"> provádění díla dne </w:t>
      </w:r>
      <w:proofErr w:type="gramStart"/>
      <w:r w:rsidR="000E6A04">
        <w:rPr>
          <w:sz w:val="24"/>
          <w:szCs w:val="24"/>
        </w:rPr>
        <w:t>26</w:t>
      </w:r>
      <w:r w:rsidR="00EE3FAE" w:rsidRPr="00BD6108">
        <w:rPr>
          <w:sz w:val="24"/>
          <w:szCs w:val="24"/>
        </w:rPr>
        <w:t>.4.2019</w:t>
      </w:r>
      <w:proofErr w:type="gramEnd"/>
      <w:r w:rsidR="00EE3FAE" w:rsidRPr="00BD6108">
        <w:rPr>
          <w:sz w:val="24"/>
          <w:szCs w:val="24"/>
        </w:rPr>
        <w:t xml:space="preserve">. </w:t>
      </w:r>
      <w:r w:rsidRPr="00BD6108">
        <w:rPr>
          <w:sz w:val="24"/>
          <w:szCs w:val="24"/>
        </w:rPr>
        <w:t xml:space="preserve">a ukončí </w:t>
      </w:r>
      <w:r w:rsidR="00EE3FAE" w:rsidRPr="00BD6108">
        <w:rPr>
          <w:sz w:val="24"/>
          <w:szCs w:val="24"/>
        </w:rPr>
        <w:t xml:space="preserve">provádění díla nejpozději </w:t>
      </w:r>
      <w:r w:rsidRPr="00BD6108">
        <w:rPr>
          <w:sz w:val="24"/>
          <w:szCs w:val="24"/>
        </w:rPr>
        <w:t>do termínu uvedeného v čl. III. této smlouvy.</w:t>
      </w:r>
      <w:r w:rsidRPr="00BD6108">
        <w:rPr>
          <w:rFonts w:ascii="Verdana" w:hAnsi="Verdana" w:cs="Tahoma"/>
          <w:sz w:val="18"/>
          <w:szCs w:val="18"/>
        </w:rPr>
        <w:t xml:space="preserve"> </w:t>
      </w:r>
    </w:p>
    <w:p w:rsidR="00CD4D64" w:rsidRPr="00BD6108" w:rsidRDefault="00CD4D64" w:rsidP="00CD4D64">
      <w:pPr>
        <w:numPr>
          <w:ilvl w:val="0"/>
          <w:numId w:val="2"/>
        </w:numPr>
        <w:tabs>
          <w:tab w:val="clear" w:pos="851"/>
          <w:tab w:val="num" w:pos="284"/>
        </w:tabs>
        <w:spacing w:after="120"/>
        <w:ind w:left="284" w:hanging="284"/>
        <w:jc w:val="both"/>
        <w:rPr>
          <w:sz w:val="24"/>
          <w:szCs w:val="24"/>
        </w:rPr>
      </w:pPr>
      <w:r w:rsidRPr="00BD6108">
        <w:rPr>
          <w:sz w:val="24"/>
          <w:szCs w:val="24"/>
        </w:rPr>
        <w:t>Zhotovitel je povinen po celou dobu realizace díla dodržovat čistotu a pořádek.</w:t>
      </w:r>
    </w:p>
    <w:p w:rsidR="00CD4D64" w:rsidRPr="00BD6108" w:rsidRDefault="00CD4D64" w:rsidP="00CD4D64">
      <w:pPr>
        <w:numPr>
          <w:ilvl w:val="0"/>
          <w:numId w:val="2"/>
        </w:numPr>
        <w:tabs>
          <w:tab w:val="clear" w:pos="851"/>
          <w:tab w:val="num" w:pos="284"/>
        </w:tabs>
        <w:spacing w:after="120"/>
        <w:ind w:left="284" w:hanging="284"/>
        <w:jc w:val="both"/>
        <w:rPr>
          <w:sz w:val="24"/>
          <w:szCs w:val="24"/>
        </w:rPr>
      </w:pPr>
      <w:r w:rsidRPr="00BD6108">
        <w:rPr>
          <w:sz w:val="24"/>
          <w:szCs w:val="24"/>
        </w:rPr>
        <w:t xml:space="preserve">Zhotovitel se zavazuje zajistit odstranění zařízení a vyklizení místa plnění nejpozději v den předání a převzetí díla. </w:t>
      </w:r>
    </w:p>
    <w:p w:rsidR="00CD4D64" w:rsidRPr="00BD6108" w:rsidRDefault="00CD4D64" w:rsidP="00F71673">
      <w:pPr>
        <w:numPr>
          <w:ilvl w:val="0"/>
          <w:numId w:val="2"/>
        </w:numPr>
        <w:tabs>
          <w:tab w:val="clear" w:pos="851"/>
          <w:tab w:val="num" w:pos="426"/>
        </w:tabs>
        <w:spacing w:after="120"/>
        <w:ind w:left="284" w:hanging="284"/>
        <w:jc w:val="both"/>
        <w:rPr>
          <w:sz w:val="24"/>
          <w:szCs w:val="24"/>
        </w:rPr>
      </w:pPr>
      <w:r w:rsidRPr="00BD6108">
        <w:rPr>
          <w:sz w:val="24"/>
          <w:szCs w:val="24"/>
        </w:rPr>
        <w:t>Objednatel je oprávněn průběžně kontrolovat provádění díla.</w:t>
      </w:r>
    </w:p>
    <w:p w:rsidR="00CD4D64" w:rsidRPr="00602360" w:rsidRDefault="00CD4D64" w:rsidP="00CD4D64">
      <w:pPr>
        <w:numPr>
          <w:ilvl w:val="0"/>
          <w:numId w:val="2"/>
        </w:numPr>
        <w:tabs>
          <w:tab w:val="clear" w:pos="851"/>
          <w:tab w:val="num" w:pos="426"/>
        </w:tabs>
        <w:spacing w:after="120"/>
        <w:ind w:left="284" w:hanging="284"/>
        <w:jc w:val="both"/>
        <w:rPr>
          <w:sz w:val="24"/>
          <w:szCs w:val="24"/>
        </w:rPr>
      </w:pPr>
      <w:r w:rsidRPr="00BD6108">
        <w:rPr>
          <w:sz w:val="24"/>
          <w:szCs w:val="24"/>
        </w:rPr>
        <w:t>Objednatel se zavazuje, že umožní po dokončení díla zhotoviteli přístup do objektu díla za účelem odstranění případných vad.</w:t>
      </w:r>
    </w:p>
    <w:p w:rsidR="00CD4D64" w:rsidRPr="00BD6108" w:rsidRDefault="00CD4D64" w:rsidP="00CD4D64">
      <w:pPr>
        <w:rPr>
          <w:sz w:val="24"/>
          <w:szCs w:val="24"/>
        </w:rPr>
      </w:pPr>
    </w:p>
    <w:p w:rsidR="00CD4D64" w:rsidRPr="00BD6108" w:rsidRDefault="00CD4D64" w:rsidP="00CD4D64">
      <w:pPr>
        <w:pStyle w:val="Nadpis6"/>
        <w:keepNext w:val="0"/>
        <w:spacing w:beforeLines="20" w:before="48" w:after="120"/>
        <w:rPr>
          <w:rFonts w:ascii="Times New Roman" w:hAnsi="Times New Roman"/>
          <w:caps w:val="0"/>
          <w:szCs w:val="24"/>
          <w:u w:val="none"/>
        </w:rPr>
      </w:pPr>
      <w:r w:rsidRPr="00BD6108">
        <w:rPr>
          <w:rFonts w:ascii="Times New Roman" w:hAnsi="Times New Roman"/>
          <w:szCs w:val="24"/>
          <w:u w:val="none"/>
        </w:rPr>
        <w:t xml:space="preserve">VIi. </w:t>
      </w:r>
      <w:r w:rsidRPr="00BD6108">
        <w:rPr>
          <w:rFonts w:ascii="Times New Roman" w:hAnsi="Times New Roman"/>
          <w:caps w:val="0"/>
          <w:szCs w:val="24"/>
          <w:u w:val="none"/>
        </w:rPr>
        <w:t>Odpovědnost za vady – záruka</w:t>
      </w:r>
    </w:p>
    <w:p w:rsidR="00CD4D64" w:rsidRPr="00BD6108" w:rsidRDefault="00CD4D64" w:rsidP="00CD4D64">
      <w:pPr>
        <w:rPr>
          <w:sz w:val="24"/>
          <w:szCs w:val="24"/>
        </w:rPr>
      </w:pPr>
    </w:p>
    <w:p w:rsidR="00CD4D64" w:rsidRPr="00BD6108" w:rsidRDefault="00CD4D64" w:rsidP="00CD4D64">
      <w:pPr>
        <w:pStyle w:val="Odstavecseseznamem"/>
        <w:numPr>
          <w:ilvl w:val="0"/>
          <w:numId w:val="3"/>
        </w:numPr>
        <w:tabs>
          <w:tab w:val="clear" w:pos="851"/>
          <w:tab w:val="num" w:pos="567"/>
        </w:tabs>
        <w:spacing w:beforeLines="20" w:before="48" w:after="120" w:line="240" w:lineRule="auto"/>
        <w:ind w:left="284" w:hanging="284"/>
        <w:jc w:val="both"/>
        <w:rPr>
          <w:sz w:val="24"/>
          <w:szCs w:val="24"/>
        </w:rPr>
      </w:pPr>
      <w:r w:rsidRPr="00BD6108">
        <w:rPr>
          <w:rFonts w:ascii="Times New Roman" w:hAnsi="Times New Roman"/>
          <w:sz w:val="24"/>
          <w:szCs w:val="24"/>
        </w:rPr>
        <w:t>Zhotovitel poskytuje objednateli záruku za jakost, že dílo bude mít vlastnosti stanovené touto smlouvou včetně jejích příloh a není-li jich, pak vlastnosti obvyklé 24 měsíců od předání díla (dále jen „záruční doba“).</w:t>
      </w:r>
    </w:p>
    <w:p w:rsidR="00CD4D64" w:rsidRPr="00BD6108" w:rsidRDefault="00CD4D64" w:rsidP="00CD4D64">
      <w:pPr>
        <w:numPr>
          <w:ilvl w:val="0"/>
          <w:numId w:val="3"/>
        </w:numPr>
        <w:tabs>
          <w:tab w:val="clear" w:pos="851"/>
          <w:tab w:val="num" w:pos="567"/>
        </w:tabs>
        <w:spacing w:before="120" w:after="120"/>
        <w:ind w:left="284" w:hanging="284"/>
        <w:jc w:val="both"/>
        <w:rPr>
          <w:sz w:val="24"/>
          <w:szCs w:val="24"/>
        </w:rPr>
      </w:pPr>
      <w:r w:rsidRPr="00BD6108">
        <w:rPr>
          <w:sz w:val="24"/>
          <w:szCs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rsidR="00CD4D64" w:rsidRPr="00BD6108" w:rsidRDefault="00CD4D64" w:rsidP="00114A0C">
      <w:pPr>
        <w:numPr>
          <w:ilvl w:val="0"/>
          <w:numId w:val="3"/>
        </w:numPr>
        <w:tabs>
          <w:tab w:val="clear" w:pos="851"/>
          <w:tab w:val="num" w:pos="567"/>
        </w:tabs>
        <w:spacing w:before="120" w:after="120"/>
        <w:ind w:left="284" w:hanging="284"/>
        <w:jc w:val="both"/>
        <w:rPr>
          <w:sz w:val="24"/>
          <w:szCs w:val="24"/>
        </w:rPr>
      </w:pPr>
      <w:r w:rsidRPr="00BD6108">
        <w:rPr>
          <w:sz w:val="24"/>
          <w:szCs w:val="24"/>
        </w:rPr>
        <w:t>Zhotovitel poskytuje objednateli záruku za jakost materiálů použitých zhotovitelem při provádění díla, a to po dobu 24 měsíců ode dne písemného převzetí plně dokončeného a bezvadného díla objednatelem dle čl. X. této smlouvy.</w:t>
      </w:r>
    </w:p>
    <w:p w:rsidR="00CD4D64" w:rsidRPr="00BD6108" w:rsidRDefault="00CD4D64" w:rsidP="00114A0C">
      <w:pPr>
        <w:numPr>
          <w:ilvl w:val="0"/>
          <w:numId w:val="3"/>
        </w:numPr>
        <w:tabs>
          <w:tab w:val="clear" w:pos="851"/>
          <w:tab w:val="num" w:pos="567"/>
        </w:tabs>
        <w:spacing w:before="120" w:after="120"/>
        <w:ind w:left="284" w:hanging="284"/>
        <w:jc w:val="both"/>
        <w:rPr>
          <w:sz w:val="24"/>
          <w:szCs w:val="24"/>
        </w:rPr>
      </w:pPr>
      <w:r w:rsidRPr="00BD6108">
        <w:rPr>
          <w:sz w:val="24"/>
          <w:szCs w:val="24"/>
        </w:rPr>
        <w:t xml:space="preserve">V záruční době se odstraňují skryté vady zdarma. </w:t>
      </w:r>
    </w:p>
    <w:p w:rsidR="00CD4D64" w:rsidRPr="00BD6108" w:rsidRDefault="00CD4D64" w:rsidP="00CD4D64">
      <w:pPr>
        <w:numPr>
          <w:ilvl w:val="0"/>
          <w:numId w:val="3"/>
        </w:numPr>
        <w:tabs>
          <w:tab w:val="clear" w:pos="851"/>
          <w:tab w:val="num" w:pos="567"/>
        </w:tabs>
        <w:spacing w:before="120" w:after="120"/>
        <w:ind w:left="284" w:hanging="284"/>
        <w:jc w:val="both"/>
        <w:rPr>
          <w:sz w:val="24"/>
          <w:szCs w:val="24"/>
        </w:rPr>
      </w:pPr>
      <w:r w:rsidRPr="00BD6108">
        <w:rPr>
          <w:sz w:val="24"/>
          <w:szCs w:val="24"/>
        </w:rPr>
        <w:t>Objednatel se zavazuje, že případnou reklamaci vady díla uplatní bez zbytečného odkladu po jejím zjištění písemně do rukou oprávněného zástupce zhotovitele.</w:t>
      </w:r>
    </w:p>
    <w:p w:rsidR="00CD4D64" w:rsidRPr="00BD6108" w:rsidRDefault="00CD4D64" w:rsidP="00CD4D64">
      <w:pPr>
        <w:numPr>
          <w:ilvl w:val="0"/>
          <w:numId w:val="3"/>
        </w:numPr>
        <w:tabs>
          <w:tab w:val="clear" w:pos="851"/>
          <w:tab w:val="num" w:pos="567"/>
        </w:tabs>
        <w:spacing w:before="120" w:after="120"/>
        <w:ind w:left="284" w:hanging="284"/>
        <w:jc w:val="both"/>
        <w:rPr>
          <w:b/>
          <w:sz w:val="24"/>
          <w:szCs w:val="24"/>
        </w:rPr>
      </w:pPr>
      <w:r w:rsidRPr="00BD6108">
        <w:rPr>
          <w:sz w:val="24"/>
          <w:szCs w:val="24"/>
        </w:rPr>
        <w:t xml:space="preserve">Neodstraní-li zhotovitel reklamované vady díla či jeho částí v dohodnuté lhůtě nebo nezahájí jejich odstranění; nebo oznámí-li zhotovitel před uplynutím lhůty k odstranění vad, že tyto neodstraní; nebo je-li zřejmé, že zhotovitel reklamované vady a nedodělky neodstraní je objednatel oprávněn zadat provedení oprav třetí osobě. </w:t>
      </w:r>
    </w:p>
    <w:p w:rsidR="00CD4D64" w:rsidRPr="00BD6108" w:rsidRDefault="00CD4D64" w:rsidP="00CD4D64">
      <w:pPr>
        <w:numPr>
          <w:ilvl w:val="0"/>
          <w:numId w:val="3"/>
        </w:numPr>
        <w:tabs>
          <w:tab w:val="clear" w:pos="851"/>
          <w:tab w:val="num" w:pos="567"/>
        </w:tabs>
        <w:spacing w:before="120" w:after="120"/>
        <w:ind w:left="284" w:hanging="284"/>
        <w:jc w:val="both"/>
        <w:rPr>
          <w:b/>
          <w:sz w:val="24"/>
          <w:szCs w:val="24"/>
        </w:rPr>
      </w:pPr>
      <w:r w:rsidRPr="00BD6108">
        <w:rPr>
          <w:sz w:val="24"/>
          <w:szCs w:val="24"/>
        </w:rPr>
        <w:t>V případě, že nastane situace dle odst. 7. tohoto článku, vzniká objednateli vůči zhotoviteli nárok na zaplacení částky, kterou vynaložil na zajištění oprav třetí osobou, a to na základě vystaveného daňového dokladu se splatností 30 dní ode dne jeho doručení.</w:t>
      </w:r>
    </w:p>
    <w:p w:rsidR="00CD4D64" w:rsidRPr="00BD6108" w:rsidRDefault="00CD4D64" w:rsidP="00CD4D64">
      <w:pPr>
        <w:rPr>
          <w:sz w:val="24"/>
          <w:szCs w:val="24"/>
        </w:rPr>
      </w:pPr>
    </w:p>
    <w:p w:rsidR="00CD4D64" w:rsidRPr="00BD6108" w:rsidRDefault="00CD4D64" w:rsidP="00CD4D64">
      <w:pPr>
        <w:rPr>
          <w:sz w:val="24"/>
          <w:szCs w:val="24"/>
        </w:rPr>
      </w:pPr>
    </w:p>
    <w:p w:rsidR="00CD4D64" w:rsidRPr="00BD6108" w:rsidRDefault="00CD4D64" w:rsidP="00CD4D64">
      <w:pPr>
        <w:shd w:val="clear" w:color="00FFFF" w:fill="auto"/>
        <w:spacing w:after="120"/>
        <w:jc w:val="center"/>
        <w:rPr>
          <w:b/>
          <w:sz w:val="24"/>
          <w:szCs w:val="24"/>
        </w:rPr>
      </w:pPr>
      <w:r w:rsidRPr="00BD6108">
        <w:rPr>
          <w:b/>
          <w:sz w:val="24"/>
          <w:szCs w:val="24"/>
        </w:rPr>
        <w:t>VIII. Zvláštní ujednání</w:t>
      </w:r>
    </w:p>
    <w:p w:rsidR="00CD4D64" w:rsidRPr="00BD6108" w:rsidRDefault="00CD4D64" w:rsidP="00CD4D64">
      <w:pPr>
        <w:pStyle w:val="Odstavecseseznamem"/>
        <w:numPr>
          <w:ilvl w:val="0"/>
          <w:numId w:val="10"/>
        </w:numPr>
        <w:spacing w:after="120" w:line="240" w:lineRule="auto"/>
        <w:ind w:left="284" w:hanging="284"/>
        <w:jc w:val="both"/>
        <w:rPr>
          <w:rFonts w:ascii="Times New Roman" w:hAnsi="Times New Roman"/>
          <w:sz w:val="24"/>
          <w:szCs w:val="24"/>
        </w:rPr>
      </w:pPr>
      <w:r w:rsidRPr="00BD6108">
        <w:rPr>
          <w:rFonts w:ascii="Times New Roman" w:hAnsi="Times New Roman"/>
          <w:sz w:val="24"/>
          <w:szCs w:val="24"/>
        </w:rPr>
        <w:t>Převzetím místa plnění zhotovitel přebírá v plném rozsahu odpovědnost za dodržování platných předpisů zajišťujících bezpečnost a ochranu zdraví, za dodržování příslušných protipožárních opatření a hygienických předpisů a ČSN.</w:t>
      </w:r>
    </w:p>
    <w:p w:rsidR="00CD4D64" w:rsidRPr="00BD6108" w:rsidRDefault="00CD4D64" w:rsidP="00CD4D64">
      <w:pPr>
        <w:numPr>
          <w:ilvl w:val="0"/>
          <w:numId w:val="10"/>
        </w:numPr>
        <w:spacing w:before="120" w:after="120"/>
        <w:ind w:left="284" w:hanging="284"/>
        <w:jc w:val="both"/>
        <w:rPr>
          <w:color w:val="FF0000"/>
          <w:sz w:val="24"/>
          <w:szCs w:val="24"/>
        </w:rPr>
      </w:pPr>
      <w:r w:rsidRPr="00BD6108">
        <w:rPr>
          <w:sz w:val="24"/>
          <w:szCs w:val="24"/>
        </w:rPr>
        <w:t xml:space="preserve">Původcem odpadu vzniklého při provádění díla je zhotovitel. </w:t>
      </w:r>
    </w:p>
    <w:p w:rsidR="00CD4D64" w:rsidRPr="00BD6108" w:rsidRDefault="00CD4D64" w:rsidP="00CD4D64">
      <w:pPr>
        <w:numPr>
          <w:ilvl w:val="0"/>
          <w:numId w:val="10"/>
        </w:numPr>
        <w:spacing w:before="120" w:after="120"/>
        <w:ind w:left="284" w:hanging="284"/>
        <w:jc w:val="both"/>
        <w:rPr>
          <w:sz w:val="24"/>
          <w:szCs w:val="24"/>
        </w:rPr>
      </w:pPr>
      <w:r w:rsidRPr="00BD6108">
        <w:rPr>
          <w:sz w:val="24"/>
          <w:szCs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CD4D64" w:rsidRPr="00BD6108" w:rsidRDefault="00CD4D64" w:rsidP="00CD4D64">
      <w:pPr>
        <w:numPr>
          <w:ilvl w:val="0"/>
          <w:numId w:val="10"/>
        </w:numPr>
        <w:spacing w:before="120" w:after="120"/>
        <w:ind w:left="284" w:hanging="284"/>
        <w:jc w:val="both"/>
        <w:rPr>
          <w:sz w:val="24"/>
          <w:szCs w:val="24"/>
        </w:rPr>
      </w:pPr>
      <w:r w:rsidRPr="00BD6108">
        <w:rPr>
          <w:sz w:val="24"/>
          <w:szCs w:val="24"/>
        </w:rPr>
        <w:t xml:space="preserve">Zhotovitel bere na vědomí, že tato smlouva včetně její změny a dodatků bude uveřejněna v souladu s § 219 zákona č. 134/2016 Sb., o zadávání veřejných zakázek v platném znění. </w:t>
      </w:r>
    </w:p>
    <w:p w:rsidR="00CD4D64" w:rsidRPr="00BD6108" w:rsidRDefault="00CD4D64" w:rsidP="00CD4D64">
      <w:pPr>
        <w:numPr>
          <w:ilvl w:val="0"/>
          <w:numId w:val="10"/>
        </w:numPr>
        <w:spacing w:before="120" w:after="120"/>
        <w:ind w:left="284" w:hanging="284"/>
        <w:jc w:val="both"/>
        <w:rPr>
          <w:sz w:val="24"/>
          <w:szCs w:val="24"/>
        </w:rPr>
      </w:pPr>
      <w:r w:rsidRPr="00BD6108">
        <w:rPr>
          <w:sz w:val="24"/>
          <w:szCs w:val="24"/>
        </w:rPr>
        <w:t>Zhotovitel prohlašuje, že je pojištěn na škody způsobené při své podnikatelské činnosti</w:t>
      </w:r>
      <w:r w:rsidR="00B24D7F">
        <w:rPr>
          <w:sz w:val="24"/>
          <w:szCs w:val="24"/>
        </w:rPr>
        <w:t>.</w:t>
      </w:r>
      <w:r w:rsidRPr="00BD6108">
        <w:rPr>
          <w:sz w:val="24"/>
          <w:szCs w:val="24"/>
        </w:rPr>
        <w:t xml:space="preserve"> Zhotovitel je povinen mít uzavřenu pojistnou smlouvu pro případ vzniku škody minimálně ve stejném rozsahu a výši, jak je uvedeno v tomto bodu, a to po celou dobu trvání smluvního vztahu založeného touto smlouvou.</w:t>
      </w:r>
    </w:p>
    <w:p w:rsidR="00CD4D64" w:rsidRPr="00BD6108" w:rsidRDefault="00CD4D64" w:rsidP="00CD4D64">
      <w:pPr>
        <w:pStyle w:val="Nadpis6"/>
        <w:keepNext w:val="0"/>
        <w:spacing w:beforeLines="20" w:before="48" w:after="120"/>
        <w:rPr>
          <w:rFonts w:ascii="Times New Roman" w:hAnsi="Times New Roman"/>
          <w:szCs w:val="24"/>
          <w:u w:val="none"/>
        </w:rPr>
      </w:pPr>
    </w:p>
    <w:p w:rsidR="00CD4D64" w:rsidRPr="00BD6108" w:rsidRDefault="00CD4D64" w:rsidP="00CD4D64">
      <w:pPr>
        <w:pStyle w:val="Nadpis6"/>
        <w:keepNext w:val="0"/>
        <w:spacing w:beforeLines="20" w:before="48" w:after="120"/>
        <w:rPr>
          <w:rFonts w:ascii="Times New Roman" w:hAnsi="Times New Roman"/>
          <w:caps w:val="0"/>
          <w:szCs w:val="24"/>
          <w:u w:val="none"/>
        </w:rPr>
      </w:pPr>
      <w:r w:rsidRPr="00BD6108">
        <w:rPr>
          <w:rFonts w:ascii="Times New Roman" w:hAnsi="Times New Roman"/>
          <w:szCs w:val="24"/>
          <w:u w:val="none"/>
        </w:rPr>
        <w:t xml:space="preserve">IX.  </w:t>
      </w:r>
      <w:proofErr w:type="spellStart"/>
      <w:r w:rsidRPr="00BD6108">
        <w:rPr>
          <w:rFonts w:ascii="Times New Roman" w:hAnsi="Times New Roman"/>
          <w:szCs w:val="24"/>
          <w:u w:val="none"/>
        </w:rPr>
        <w:t>M</w:t>
      </w:r>
      <w:r w:rsidRPr="00BD6108">
        <w:rPr>
          <w:rFonts w:ascii="Times New Roman" w:hAnsi="Times New Roman"/>
          <w:caps w:val="0"/>
          <w:szCs w:val="24"/>
          <w:u w:val="none"/>
        </w:rPr>
        <w:t>éněpráce</w:t>
      </w:r>
      <w:proofErr w:type="spellEnd"/>
      <w:r w:rsidRPr="00BD6108">
        <w:rPr>
          <w:rFonts w:ascii="Times New Roman" w:hAnsi="Times New Roman"/>
          <w:caps w:val="0"/>
          <w:szCs w:val="24"/>
          <w:u w:val="none"/>
        </w:rPr>
        <w:t xml:space="preserve">  a vícepráce</w:t>
      </w:r>
    </w:p>
    <w:p w:rsidR="00CD4D64" w:rsidRPr="00BD6108" w:rsidRDefault="00CD4D64" w:rsidP="00CD4D64"/>
    <w:p w:rsidR="00CD4D64" w:rsidRPr="00BD6108" w:rsidRDefault="00CD4D64" w:rsidP="00CD4D64">
      <w:pPr>
        <w:pStyle w:val="Odstavecseseznamem"/>
        <w:numPr>
          <w:ilvl w:val="0"/>
          <w:numId w:val="6"/>
        </w:numPr>
        <w:tabs>
          <w:tab w:val="clear" w:pos="851"/>
          <w:tab w:val="num" w:pos="426"/>
        </w:tabs>
        <w:spacing w:after="120" w:line="240" w:lineRule="auto"/>
        <w:ind w:left="284" w:hanging="284"/>
        <w:jc w:val="both"/>
        <w:rPr>
          <w:sz w:val="24"/>
          <w:szCs w:val="24"/>
        </w:rPr>
      </w:pPr>
      <w:r w:rsidRPr="00BD6108">
        <w:rPr>
          <w:rFonts w:ascii="Times New Roman" w:hAnsi="Times New Roman"/>
          <w:sz w:val="24"/>
          <w:szCs w:val="24"/>
        </w:rPr>
        <w:t xml:space="preserve">Případné </w:t>
      </w:r>
      <w:proofErr w:type="spellStart"/>
      <w:r w:rsidRPr="00BD6108">
        <w:rPr>
          <w:rFonts w:ascii="Times New Roman" w:hAnsi="Times New Roman"/>
          <w:sz w:val="24"/>
          <w:szCs w:val="24"/>
        </w:rPr>
        <w:t>méněpráce</w:t>
      </w:r>
      <w:proofErr w:type="spellEnd"/>
      <w:r w:rsidRPr="00BD6108">
        <w:rPr>
          <w:rFonts w:ascii="Times New Roman" w:hAnsi="Times New Roman"/>
          <w:sz w:val="24"/>
          <w:szCs w:val="24"/>
        </w:rPr>
        <w:t xml:space="preserve"> a vícepráce vzniklé v průběhu zhotovení díla z titulu požadavku objednatele nebo vzniklé z důvodu změny stavebně technického řešení</w:t>
      </w:r>
      <w:r w:rsidRPr="00BD6108">
        <w:rPr>
          <w:rFonts w:ascii="Times New Roman" w:hAnsi="Times New Roman"/>
          <w:color w:val="C00000"/>
          <w:sz w:val="24"/>
          <w:szCs w:val="24"/>
        </w:rPr>
        <w:t xml:space="preserve"> </w:t>
      </w:r>
      <w:r w:rsidRPr="00BD6108">
        <w:rPr>
          <w:rFonts w:ascii="Times New Roman" w:hAnsi="Times New Roman"/>
          <w:sz w:val="24"/>
          <w:szCs w:val="24"/>
        </w:rPr>
        <w:t xml:space="preserve">a odsouhlasené objednatelem, budou věcně cenově a časově dokladovány změnovým listem. </w:t>
      </w:r>
    </w:p>
    <w:p w:rsidR="00CD4D64" w:rsidRPr="00BD6108" w:rsidRDefault="00CD4D64" w:rsidP="00CD4D64">
      <w:pPr>
        <w:pStyle w:val="Odstavecseseznamem"/>
        <w:numPr>
          <w:ilvl w:val="0"/>
          <w:numId w:val="6"/>
        </w:numPr>
        <w:tabs>
          <w:tab w:val="clear" w:pos="851"/>
          <w:tab w:val="num" w:pos="426"/>
        </w:tabs>
        <w:spacing w:after="120" w:line="240" w:lineRule="auto"/>
        <w:ind w:left="284" w:hanging="284"/>
        <w:jc w:val="both"/>
        <w:rPr>
          <w:sz w:val="24"/>
          <w:szCs w:val="24"/>
        </w:rPr>
      </w:pPr>
      <w:r w:rsidRPr="00BD6108">
        <w:rPr>
          <w:rFonts w:ascii="Times New Roman" w:hAnsi="Times New Roman"/>
          <w:sz w:val="24"/>
          <w:szCs w:val="24"/>
        </w:rPr>
        <w:t xml:space="preserve">Stanovení ceny víceprací a </w:t>
      </w:r>
      <w:proofErr w:type="spellStart"/>
      <w:r w:rsidRPr="00BD6108">
        <w:rPr>
          <w:rFonts w:ascii="Times New Roman" w:hAnsi="Times New Roman"/>
          <w:sz w:val="24"/>
          <w:szCs w:val="24"/>
        </w:rPr>
        <w:t>méněprací</w:t>
      </w:r>
      <w:proofErr w:type="spellEnd"/>
      <w:r w:rsidRPr="00BD6108">
        <w:rPr>
          <w:rFonts w:ascii="Times New Roman" w:hAnsi="Times New Roman"/>
          <w:sz w:val="24"/>
          <w:szCs w:val="24"/>
        </w:rPr>
        <w:t xml:space="preserve">: </w:t>
      </w:r>
    </w:p>
    <w:p w:rsidR="00CD4D64" w:rsidRPr="00BD6108" w:rsidRDefault="00CD4D64" w:rsidP="00CD4D64">
      <w:pPr>
        <w:pStyle w:val="Odstavecseseznamem"/>
        <w:numPr>
          <w:ilvl w:val="1"/>
          <w:numId w:val="4"/>
        </w:numPr>
        <w:shd w:val="clear" w:color="00FFFF" w:fill="auto"/>
        <w:spacing w:before="120" w:after="0" w:line="240" w:lineRule="auto"/>
        <w:ind w:left="1135" w:hanging="284"/>
        <w:jc w:val="both"/>
        <w:rPr>
          <w:rFonts w:ascii="Times New Roman" w:hAnsi="Times New Roman"/>
          <w:sz w:val="24"/>
          <w:szCs w:val="24"/>
        </w:rPr>
      </w:pPr>
      <w:r w:rsidRPr="00BD6108">
        <w:rPr>
          <w:rFonts w:ascii="Times New Roman" w:hAnsi="Times New Roman"/>
          <w:sz w:val="24"/>
          <w:szCs w:val="24"/>
        </w:rPr>
        <w:t xml:space="preserve">v případě, že se změna díla týká části </w:t>
      </w:r>
      <w:r w:rsidR="00EE3FAE" w:rsidRPr="00BD6108">
        <w:rPr>
          <w:rFonts w:ascii="Times New Roman" w:hAnsi="Times New Roman"/>
          <w:sz w:val="24"/>
          <w:szCs w:val="24"/>
        </w:rPr>
        <w:t xml:space="preserve">prováděných prací, </w:t>
      </w:r>
      <w:r w:rsidRPr="00BD6108">
        <w:rPr>
          <w:rFonts w:ascii="Times New Roman" w:hAnsi="Times New Roman"/>
          <w:sz w:val="24"/>
          <w:szCs w:val="24"/>
        </w:rPr>
        <w:t>kter</w:t>
      </w:r>
      <w:r w:rsidR="00EE3FAE" w:rsidRPr="00BD6108">
        <w:rPr>
          <w:rFonts w:ascii="Times New Roman" w:hAnsi="Times New Roman"/>
          <w:sz w:val="24"/>
          <w:szCs w:val="24"/>
        </w:rPr>
        <w:t>é</w:t>
      </w:r>
      <w:r w:rsidRPr="00BD6108">
        <w:rPr>
          <w:rFonts w:ascii="Times New Roman" w:hAnsi="Times New Roman"/>
          <w:sz w:val="24"/>
          <w:szCs w:val="24"/>
        </w:rPr>
        <w:t xml:space="preserve"> j</w:t>
      </w:r>
      <w:r w:rsidR="00EE3FAE" w:rsidRPr="00BD6108">
        <w:rPr>
          <w:rFonts w:ascii="Times New Roman" w:hAnsi="Times New Roman"/>
          <w:sz w:val="24"/>
          <w:szCs w:val="24"/>
        </w:rPr>
        <w:t xml:space="preserve">sou </w:t>
      </w:r>
      <w:r w:rsidRPr="00BD6108">
        <w:rPr>
          <w:rFonts w:ascii="Times New Roman" w:hAnsi="Times New Roman"/>
          <w:sz w:val="24"/>
          <w:szCs w:val="24"/>
        </w:rPr>
        <w:t xml:space="preserve">již položkově </w:t>
      </w:r>
      <w:proofErr w:type="spellStart"/>
      <w:r w:rsidRPr="00BD6108">
        <w:rPr>
          <w:rFonts w:ascii="Times New Roman" w:hAnsi="Times New Roman"/>
          <w:sz w:val="24"/>
          <w:szCs w:val="24"/>
        </w:rPr>
        <w:t>naceněn</w:t>
      </w:r>
      <w:r w:rsidR="00EE3FAE" w:rsidRPr="00BD6108">
        <w:rPr>
          <w:rFonts w:ascii="Times New Roman" w:hAnsi="Times New Roman"/>
          <w:sz w:val="24"/>
          <w:szCs w:val="24"/>
        </w:rPr>
        <w:t>y</w:t>
      </w:r>
      <w:proofErr w:type="spellEnd"/>
      <w:r w:rsidRPr="00BD6108">
        <w:rPr>
          <w:rFonts w:ascii="Times New Roman" w:hAnsi="Times New Roman"/>
          <w:sz w:val="24"/>
          <w:szCs w:val="24"/>
        </w:rPr>
        <w:t xml:space="preserve"> nabídkou zhotovitele, použije se jednotková cena z této nabídky, </w:t>
      </w:r>
    </w:p>
    <w:p w:rsidR="00CD4D64" w:rsidRPr="00BD6108" w:rsidRDefault="00CD4D64" w:rsidP="00CD4D64">
      <w:pPr>
        <w:pStyle w:val="Odstavecseseznamem"/>
        <w:numPr>
          <w:ilvl w:val="1"/>
          <w:numId w:val="4"/>
        </w:numPr>
        <w:shd w:val="clear" w:color="00FFFF" w:fill="auto"/>
        <w:spacing w:before="120" w:after="0" w:line="240" w:lineRule="auto"/>
        <w:ind w:left="1135" w:hanging="284"/>
        <w:jc w:val="both"/>
        <w:rPr>
          <w:rFonts w:ascii="Times New Roman" w:hAnsi="Times New Roman"/>
          <w:sz w:val="24"/>
          <w:szCs w:val="24"/>
        </w:rPr>
      </w:pPr>
      <w:r w:rsidRPr="00BD6108">
        <w:rPr>
          <w:rFonts w:ascii="Times New Roman" w:hAnsi="Times New Roman"/>
          <w:sz w:val="24"/>
          <w:szCs w:val="24"/>
        </w:rPr>
        <w:t xml:space="preserve">k základním nákladům není zhotovitel oprávněn připočítat přirážku na podíl vedlejších rozpočtových nákladů, </w:t>
      </w:r>
    </w:p>
    <w:p w:rsidR="00CD4D64" w:rsidRPr="00BD6108" w:rsidRDefault="00CD4D64" w:rsidP="00CD4D64">
      <w:pPr>
        <w:pStyle w:val="Odstavecseseznamem"/>
        <w:numPr>
          <w:ilvl w:val="1"/>
          <w:numId w:val="4"/>
        </w:numPr>
        <w:shd w:val="clear" w:color="00FFFF" w:fill="auto"/>
        <w:spacing w:before="120" w:line="240" w:lineRule="auto"/>
        <w:ind w:left="1135" w:hanging="284"/>
        <w:jc w:val="both"/>
        <w:rPr>
          <w:rFonts w:ascii="Times New Roman" w:hAnsi="Times New Roman"/>
          <w:sz w:val="24"/>
          <w:szCs w:val="24"/>
        </w:rPr>
      </w:pPr>
      <w:r w:rsidRPr="00BD6108">
        <w:rPr>
          <w:rFonts w:ascii="Times New Roman" w:hAnsi="Times New Roman"/>
          <w:sz w:val="24"/>
          <w:szCs w:val="24"/>
        </w:rPr>
        <w:t>práce, které nebudou zhotovitelem po odsouhlasení objednatele provedeny (</w:t>
      </w:r>
      <w:proofErr w:type="spellStart"/>
      <w:r w:rsidRPr="00BD6108">
        <w:rPr>
          <w:rFonts w:ascii="Times New Roman" w:hAnsi="Times New Roman"/>
          <w:sz w:val="24"/>
          <w:szCs w:val="24"/>
        </w:rPr>
        <w:t>méněpráce</w:t>
      </w:r>
      <w:proofErr w:type="spellEnd"/>
      <w:r w:rsidRPr="00BD6108">
        <w:rPr>
          <w:rFonts w:ascii="Times New Roman" w:hAnsi="Times New Roman"/>
          <w:sz w:val="24"/>
          <w:szCs w:val="24"/>
        </w:rPr>
        <w:t xml:space="preserve">), budou odečteny ve výši součtu veškerých odpovídajících položek a nákladů neprovedených prací dle položkového rozpočtu.       </w:t>
      </w:r>
    </w:p>
    <w:p w:rsidR="00CD4D64" w:rsidRPr="00BD6108" w:rsidRDefault="00CD4D64" w:rsidP="00CD4D64">
      <w:pPr>
        <w:pStyle w:val="Odstavecseseznamem"/>
        <w:numPr>
          <w:ilvl w:val="0"/>
          <w:numId w:val="6"/>
        </w:numPr>
        <w:tabs>
          <w:tab w:val="clear" w:pos="851"/>
          <w:tab w:val="num" w:pos="284"/>
        </w:tabs>
        <w:spacing w:after="120" w:line="240" w:lineRule="auto"/>
        <w:ind w:left="284" w:hanging="284"/>
        <w:jc w:val="both"/>
        <w:rPr>
          <w:sz w:val="24"/>
          <w:szCs w:val="24"/>
        </w:rPr>
      </w:pPr>
      <w:r w:rsidRPr="00BD6108">
        <w:rPr>
          <w:rFonts w:ascii="Times New Roman" w:hAnsi="Times New Roman"/>
          <w:sz w:val="24"/>
          <w:szCs w:val="24"/>
        </w:rPr>
        <w:t xml:space="preserve">Provedení změny v realizaci </w:t>
      </w:r>
      <w:r w:rsidR="00AA5082" w:rsidRPr="00BD6108">
        <w:rPr>
          <w:rFonts w:ascii="Times New Roman" w:hAnsi="Times New Roman"/>
          <w:sz w:val="24"/>
          <w:szCs w:val="24"/>
        </w:rPr>
        <w:t xml:space="preserve">díla </w:t>
      </w:r>
      <w:r w:rsidRPr="00BD6108">
        <w:rPr>
          <w:rFonts w:ascii="Times New Roman" w:hAnsi="Times New Roman"/>
          <w:sz w:val="24"/>
          <w:szCs w:val="24"/>
        </w:rPr>
        <w:t>je možné pouze na základě objednatelem schváleného změnového listu.</w:t>
      </w:r>
    </w:p>
    <w:p w:rsidR="00CD4D64" w:rsidRPr="00BD6108" w:rsidRDefault="00CD4D64" w:rsidP="00CD4D64">
      <w:pPr>
        <w:autoSpaceDE w:val="0"/>
        <w:autoSpaceDN w:val="0"/>
        <w:adjustRightInd w:val="0"/>
        <w:rPr>
          <w:sz w:val="24"/>
          <w:szCs w:val="24"/>
        </w:rPr>
      </w:pPr>
    </w:p>
    <w:p w:rsidR="00CD4D64" w:rsidRPr="00BD6108" w:rsidRDefault="00CD4D64" w:rsidP="00CD4D64">
      <w:pPr>
        <w:autoSpaceDE w:val="0"/>
        <w:autoSpaceDN w:val="0"/>
        <w:adjustRightInd w:val="0"/>
        <w:rPr>
          <w:sz w:val="24"/>
          <w:szCs w:val="24"/>
        </w:rPr>
      </w:pPr>
    </w:p>
    <w:p w:rsidR="00CD4D64" w:rsidRPr="00BD6108" w:rsidRDefault="00CD4D64" w:rsidP="00CD4D64">
      <w:pPr>
        <w:pStyle w:val="Nadpis6"/>
        <w:keepNext w:val="0"/>
        <w:spacing w:beforeLines="20" w:before="48" w:after="120"/>
        <w:ind w:left="426"/>
        <w:rPr>
          <w:rFonts w:ascii="Times New Roman" w:hAnsi="Times New Roman"/>
          <w:szCs w:val="24"/>
          <w:u w:val="none"/>
        </w:rPr>
      </w:pPr>
      <w:r w:rsidRPr="00BD6108">
        <w:rPr>
          <w:rFonts w:ascii="Times New Roman" w:hAnsi="Times New Roman"/>
          <w:szCs w:val="24"/>
          <w:u w:val="none"/>
        </w:rPr>
        <w:t xml:space="preserve">X. </w:t>
      </w:r>
      <w:r w:rsidRPr="00BD6108">
        <w:rPr>
          <w:rFonts w:ascii="Times New Roman" w:hAnsi="Times New Roman"/>
          <w:caps w:val="0"/>
          <w:szCs w:val="24"/>
          <w:u w:val="none"/>
        </w:rPr>
        <w:t>Předání díla</w:t>
      </w:r>
    </w:p>
    <w:p w:rsidR="00CD4D64" w:rsidRPr="00BD6108" w:rsidRDefault="00CD4D64" w:rsidP="00CD4D64">
      <w:pPr>
        <w:pStyle w:val="Odstavecseseznamem"/>
        <w:numPr>
          <w:ilvl w:val="0"/>
          <w:numId w:val="11"/>
        </w:numPr>
        <w:tabs>
          <w:tab w:val="left" w:pos="284"/>
          <w:tab w:val="left" w:pos="426"/>
          <w:tab w:val="left" w:pos="709"/>
        </w:tabs>
        <w:spacing w:line="240" w:lineRule="auto"/>
        <w:ind w:left="426"/>
        <w:jc w:val="both"/>
        <w:rPr>
          <w:rFonts w:ascii="Times New Roman" w:hAnsi="Times New Roman"/>
          <w:sz w:val="24"/>
          <w:szCs w:val="24"/>
        </w:rPr>
      </w:pPr>
      <w:r w:rsidRPr="00BD6108">
        <w:rPr>
          <w:rFonts w:ascii="Times New Roman" w:hAnsi="Times New Roman"/>
          <w:sz w:val="24"/>
          <w:szCs w:val="24"/>
        </w:rPr>
        <w:t xml:space="preserve">   Termín předání je dán </w:t>
      </w:r>
      <w:r w:rsidR="00275D45" w:rsidRPr="00BD6108">
        <w:rPr>
          <w:rFonts w:ascii="Times New Roman" w:hAnsi="Times New Roman"/>
          <w:sz w:val="24"/>
          <w:szCs w:val="24"/>
        </w:rPr>
        <w:t>čl. III. této smlouvy. O</w:t>
      </w:r>
      <w:r w:rsidRPr="00BD6108">
        <w:rPr>
          <w:rFonts w:ascii="Times New Roman" w:hAnsi="Times New Roman"/>
          <w:sz w:val="24"/>
          <w:szCs w:val="24"/>
        </w:rPr>
        <w:t xml:space="preserve"> předání díla bude sepsán zápis o předání a převzetí, </w:t>
      </w:r>
      <w:r w:rsidR="00275D45" w:rsidRPr="00BD6108">
        <w:rPr>
          <w:rFonts w:ascii="Times New Roman" w:hAnsi="Times New Roman"/>
          <w:sz w:val="24"/>
          <w:szCs w:val="24"/>
        </w:rPr>
        <w:t xml:space="preserve">resp. předávací protokol, </w:t>
      </w:r>
      <w:r w:rsidRPr="00BD6108">
        <w:rPr>
          <w:rFonts w:ascii="Times New Roman" w:hAnsi="Times New Roman"/>
          <w:sz w:val="24"/>
          <w:szCs w:val="24"/>
        </w:rPr>
        <w:t>který podepíší zástupci obou smluvních stran.</w:t>
      </w:r>
    </w:p>
    <w:p w:rsidR="00CD4D64" w:rsidRPr="00BD6108" w:rsidRDefault="00CD4D64" w:rsidP="00CD4D64">
      <w:pPr>
        <w:pStyle w:val="Odstavecseseznamem"/>
        <w:numPr>
          <w:ilvl w:val="0"/>
          <w:numId w:val="11"/>
        </w:numPr>
        <w:spacing w:line="240" w:lineRule="auto"/>
        <w:ind w:left="426"/>
        <w:jc w:val="both"/>
        <w:rPr>
          <w:rFonts w:ascii="Times New Roman" w:hAnsi="Times New Roman"/>
          <w:sz w:val="24"/>
          <w:szCs w:val="24"/>
        </w:rPr>
      </w:pPr>
      <w:r w:rsidRPr="00BD6108">
        <w:rPr>
          <w:rFonts w:ascii="Times New Roman" w:hAnsi="Times New Roman"/>
          <w:sz w:val="24"/>
          <w:szCs w:val="24"/>
        </w:rPr>
        <w:t>Pokud bude mít dílo vady a nedodělky, objednatel převezme dílo pouze s ojedinělými drobnými vadami, nebránícími užívání díla jeho užívání podstatným způsobem funkčně nebo esteticky neomezují.</w:t>
      </w:r>
    </w:p>
    <w:p w:rsidR="00CD4D64" w:rsidRPr="00BD6108" w:rsidRDefault="00CD4D64" w:rsidP="00CD4D64">
      <w:pPr>
        <w:pStyle w:val="Odstavecseseznamem"/>
        <w:numPr>
          <w:ilvl w:val="0"/>
          <w:numId w:val="11"/>
        </w:numPr>
        <w:spacing w:line="240" w:lineRule="auto"/>
        <w:ind w:left="426"/>
        <w:rPr>
          <w:sz w:val="24"/>
          <w:szCs w:val="24"/>
        </w:rPr>
      </w:pPr>
      <w:r w:rsidRPr="00BD6108">
        <w:rPr>
          <w:rFonts w:ascii="Times New Roman" w:hAnsi="Times New Roman"/>
          <w:sz w:val="24"/>
          <w:szCs w:val="24"/>
        </w:rPr>
        <w:t xml:space="preserve">Objednatel považuje dílo za dokončené až dnem sepsání zápisu o předání a převzetí díla, kdy tímto dnem začíná běžet záruční lhůta. </w:t>
      </w:r>
    </w:p>
    <w:p w:rsidR="00CD4D64" w:rsidRPr="00BD6108" w:rsidRDefault="00CD4D64" w:rsidP="00CD4D64">
      <w:pPr>
        <w:rPr>
          <w:sz w:val="24"/>
          <w:szCs w:val="24"/>
        </w:rPr>
      </w:pPr>
    </w:p>
    <w:p w:rsidR="00CD4D64" w:rsidRPr="00BD6108" w:rsidRDefault="00CD4D64" w:rsidP="00CD4D64">
      <w:pPr>
        <w:rPr>
          <w:sz w:val="24"/>
          <w:szCs w:val="24"/>
        </w:rPr>
      </w:pPr>
    </w:p>
    <w:p w:rsidR="00CD4D64" w:rsidRPr="00BD6108" w:rsidRDefault="00CD4D64" w:rsidP="00CD4D64">
      <w:pPr>
        <w:pStyle w:val="Nadpis6"/>
        <w:keepNext w:val="0"/>
        <w:spacing w:beforeLines="20" w:before="48" w:after="120"/>
        <w:rPr>
          <w:rFonts w:ascii="Times New Roman" w:hAnsi="Times New Roman"/>
          <w:szCs w:val="24"/>
          <w:u w:val="none"/>
        </w:rPr>
      </w:pPr>
      <w:r w:rsidRPr="00BD6108">
        <w:rPr>
          <w:rFonts w:ascii="Times New Roman" w:hAnsi="Times New Roman"/>
          <w:szCs w:val="24"/>
          <w:u w:val="none"/>
        </w:rPr>
        <w:t>XI. S</w:t>
      </w:r>
      <w:r w:rsidRPr="00BD6108">
        <w:rPr>
          <w:rFonts w:ascii="Times New Roman" w:hAnsi="Times New Roman"/>
          <w:caps w:val="0"/>
          <w:szCs w:val="24"/>
          <w:u w:val="none"/>
        </w:rPr>
        <w:t>mluvní pokuty</w:t>
      </w:r>
    </w:p>
    <w:p w:rsidR="00CD4D64" w:rsidRPr="00BD6108" w:rsidRDefault="00CD4D64" w:rsidP="00CD4D64">
      <w:pPr>
        <w:pStyle w:val="Odstavecseseznamem"/>
        <w:numPr>
          <w:ilvl w:val="0"/>
          <w:numId w:val="7"/>
        </w:numPr>
        <w:tabs>
          <w:tab w:val="clear" w:pos="851"/>
          <w:tab w:val="num" w:pos="284"/>
        </w:tabs>
        <w:spacing w:after="120" w:line="240" w:lineRule="auto"/>
        <w:ind w:left="284" w:hanging="284"/>
        <w:jc w:val="both"/>
        <w:rPr>
          <w:rFonts w:ascii="Times New Roman" w:hAnsi="Times New Roman"/>
          <w:sz w:val="24"/>
          <w:szCs w:val="24"/>
        </w:rPr>
      </w:pPr>
      <w:r w:rsidRPr="00BD6108">
        <w:rPr>
          <w:rFonts w:ascii="Times New Roman" w:hAnsi="Times New Roman"/>
          <w:sz w:val="24"/>
          <w:szCs w:val="24"/>
        </w:rPr>
        <w:t>V případě prodlení objednatele s úhradou faktury je zhotovitel oprávněn uplatnit vůči objednateli smluvní pokutu ve výši 0,0</w:t>
      </w:r>
      <w:r w:rsidR="00711073" w:rsidRPr="00BD6108">
        <w:rPr>
          <w:rFonts w:ascii="Times New Roman" w:hAnsi="Times New Roman"/>
          <w:sz w:val="24"/>
          <w:szCs w:val="24"/>
        </w:rPr>
        <w:t>1</w:t>
      </w:r>
      <w:r w:rsidRPr="00BD6108">
        <w:rPr>
          <w:rFonts w:ascii="Times New Roman" w:hAnsi="Times New Roman"/>
          <w:sz w:val="24"/>
          <w:szCs w:val="24"/>
        </w:rPr>
        <w:t xml:space="preserve"> % z fakturované částky za každý den prodlení.</w:t>
      </w:r>
    </w:p>
    <w:p w:rsidR="00CD4D64" w:rsidRPr="00BD6108" w:rsidRDefault="00CD4D64" w:rsidP="00CD4D64">
      <w:pPr>
        <w:pStyle w:val="Odstavecseseznamem"/>
        <w:numPr>
          <w:ilvl w:val="0"/>
          <w:numId w:val="7"/>
        </w:numPr>
        <w:tabs>
          <w:tab w:val="clear" w:pos="851"/>
          <w:tab w:val="num" w:pos="284"/>
        </w:tabs>
        <w:spacing w:after="120" w:line="240" w:lineRule="auto"/>
        <w:ind w:left="284" w:hanging="284"/>
        <w:jc w:val="both"/>
        <w:rPr>
          <w:rFonts w:ascii="Times New Roman" w:hAnsi="Times New Roman"/>
          <w:sz w:val="24"/>
          <w:szCs w:val="24"/>
        </w:rPr>
      </w:pPr>
      <w:r w:rsidRPr="00BD6108">
        <w:rPr>
          <w:rFonts w:ascii="Times New Roman" w:hAnsi="Times New Roman"/>
          <w:sz w:val="24"/>
          <w:szCs w:val="24"/>
        </w:rPr>
        <w:t xml:space="preserve">Nedodrží-li zhotovitel termín zahájení díla dle této smlouvy je objednatel oprávněn uplatnit smluvní pokutu ve výši 300 Kč za každý den prodlení se zahájením plnění. </w:t>
      </w:r>
    </w:p>
    <w:p w:rsidR="00CD4D64" w:rsidRPr="00BD6108" w:rsidRDefault="00CD4D64" w:rsidP="00CD4D64">
      <w:pPr>
        <w:pStyle w:val="Odstavecseseznamem"/>
        <w:numPr>
          <w:ilvl w:val="0"/>
          <w:numId w:val="7"/>
        </w:numPr>
        <w:tabs>
          <w:tab w:val="clear" w:pos="851"/>
          <w:tab w:val="num" w:pos="284"/>
        </w:tabs>
        <w:spacing w:after="120" w:line="240" w:lineRule="auto"/>
        <w:ind w:left="284" w:hanging="284"/>
        <w:jc w:val="both"/>
        <w:rPr>
          <w:rFonts w:ascii="Times New Roman" w:hAnsi="Times New Roman"/>
          <w:sz w:val="24"/>
          <w:szCs w:val="24"/>
        </w:rPr>
      </w:pPr>
      <w:r w:rsidRPr="00BD6108">
        <w:rPr>
          <w:rFonts w:ascii="Times New Roman" w:hAnsi="Times New Roman"/>
          <w:sz w:val="24"/>
          <w:szCs w:val="24"/>
        </w:rPr>
        <w:t xml:space="preserve">Při prodlení zhotovitele s předáním díla v termínu uvedeném v čl. III. je objednatel oprávněn uplatnit smluvní pokutu ve výši 300 Kč za každý den prodlení s předáním díla. </w:t>
      </w:r>
    </w:p>
    <w:p w:rsidR="00CD4D64" w:rsidRPr="00BD6108" w:rsidRDefault="00CD4D64" w:rsidP="00CD4D64">
      <w:pPr>
        <w:pStyle w:val="Odstavecseseznamem"/>
        <w:numPr>
          <w:ilvl w:val="0"/>
          <w:numId w:val="7"/>
        </w:numPr>
        <w:tabs>
          <w:tab w:val="clear" w:pos="851"/>
          <w:tab w:val="num" w:pos="284"/>
        </w:tabs>
        <w:spacing w:after="120" w:line="240" w:lineRule="auto"/>
        <w:ind w:left="284" w:hanging="284"/>
        <w:jc w:val="both"/>
        <w:rPr>
          <w:rFonts w:ascii="Times New Roman" w:hAnsi="Times New Roman"/>
          <w:sz w:val="24"/>
          <w:szCs w:val="24"/>
        </w:rPr>
      </w:pPr>
      <w:r w:rsidRPr="00BD6108">
        <w:rPr>
          <w:rFonts w:ascii="Times New Roman" w:hAnsi="Times New Roman"/>
          <w:sz w:val="24"/>
          <w:szCs w:val="24"/>
        </w:rPr>
        <w:t>Při prodlení zhotovitele s odstraněním vad a nedodělků v termínech stanovených v zápise o předání, je objednatel oprávněn uplatnit smluvní pokutu ve výši 300 Kč za každý den prodlení s jejich odstraněním.</w:t>
      </w:r>
    </w:p>
    <w:p w:rsidR="00CD4D64" w:rsidRPr="00BD6108" w:rsidRDefault="00CD4D64" w:rsidP="00CD4D64">
      <w:pPr>
        <w:pStyle w:val="Odstavecseseznamem"/>
        <w:numPr>
          <w:ilvl w:val="0"/>
          <w:numId w:val="7"/>
        </w:numPr>
        <w:tabs>
          <w:tab w:val="clear" w:pos="851"/>
          <w:tab w:val="num" w:pos="284"/>
        </w:tabs>
        <w:spacing w:after="120" w:line="240" w:lineRule="auto"/>
        <w:ind w:left="284" w:hanging="284"/>
        <w:jc w:val="both"/>
        <w:rPr>
          <w:rFonts w:ascii="Times New Roman" w:hAnsi="Times New Roman"/>
          <w:sz w:val="24"/>
          <w:szCs w:val="24"/>
        </w:rPr>
      </w:pPr>
      <w:r w:rsidRPr="00BD6108">
        <w:rPr>
          <w:rFonts w:ascii="Times New Roman" w:hAnsi="Times New Roman"/>
          <w:sz w:val="24"/>
          <w:szCs w:val="24"/>
        </w:rPr>
        <w:t xml:space="preserve">Pokuty vzniklé vlivem </w:t>
      </w:r>
      <w:r w:rsidR="00262B37" w:rsidRPr="00BD6108">
        <w:rPr>
          <w:rFonts w:ascii="Times New Roman" w:hAnsi="Times New Roman"/>
          <w:sz w:val="24"/>
          <w:szCs w:val="24"/>
        </w:rPr>
        <w:t>provádění díla</w:t>
      </w:r>
      <w:r w:rsidRPr="00BD6108">
        <w:rPr>
          <w:rFonts w:ascii="Times New Roman" w:hAnsi="Times New Roman"/>
          <w:sz w:val="24"/>
          <w:szCs w:val="24"/>
        </w:rPr>
        <w:t xml:space="preserve"> zhotovitele</w:t>
      </w:r>
      <w:r w:rsidR="00262B37" w:rsidRPr="00BD6108">
        <w:rPr>
          <w:rFonts w:ascii="Times New Roman" w:hAnsi="Times New Roman"/>
          <w:sz w:val="24"/>
          <w:szCs w:val="24"/>
        </w:rPr>
        <w:t>m</w:t>
      </w:r>
      <w:r w:rsidRPr="00BD6108">
        <w:rPr>
          <w:rFonts w:ascii="Times New Roman" w:hAnsi="Times New Roman"/>
          <w:sz w:val="24"/>
          <w:szCs w:val="24"/>
        </w:rPr>
        <w:t xml:space="preserve"> udělené objednateli budou převedeny na zhotovitele v plné výši a mohou být započteny proti neuhrazeným fakturám.</w:t>
      </w:r>
    </w:p>
    <w:p w:rsidR="00CD4D64" w:rsidRPr="00BD6108" w:rsidRDefault="00CD4D64" w:rsidP="00CD4D64">
      <w:pPr>
        <w:pStyle w:val="Odstavecseseznamem"/>
        <w:numPr>
          <w:ilvl w:val="0"/>
          <w:numId w:val="7"/>
        </w:numPr>
        <w:tabs>
          <w:tab w:val="clear" w:pos="851"/>
          <w:tab w:val="num" w:pos="284"/>
        </w:tabs>
        <w:spacing w:after="120" w:line="240" w:lineRule="auto"/>
        <w:ind w:left="284" w:hanging="284"/>
        <w:jc w:val="both"/>
        <w:rPr>
          <w:rFonts w:ascii="Times New Roman" w:hAnsi="Times New Roman"/>
          <w:sz w:val="24"/>
          <w:szCs w:val="24"/>
        </w:rPr>
      </w:pPr>
      <w:r w:rsidRPr="00BD6108">
        <w:rPr>
          <w:rFonts w:ascii="Times New Roman" w:hAnsi="Times New Roman"/>
          <w:sz w:val="24"/>
          <w:szCs w:val="24"/>
        </w:rPr>
        <w:t>Prokáže-li zhotovitel, že uložení smluvních pokut nezavinil, je objednatel oprávněn od jejich vymáhání ustoupit.</w:t>
      </w:r>
    </w:p>
    <w:p w:rsidR="00CD4D64" w:rsidRPr="00BD6108" w:rsidRDefault="00CD4D64" w:rsidP="00CD4D64">
      <w:pPr>
        <w:pStyle w:val="Odstavecseseznamem"/>
        <w:numPr>
          <w:ilvl w:val="0"/>
          <w:numId w:val="7"/>
        </w:numPr>
        <w:tabs>
          <w:tab w:val="clear" w:pos="851"/>
          <w:tab w:val="num" w:pos="284"/>
        </w:tabs>
        <w:spacing w:after="120" w:line="240" w:lineRule="auto"/>
        <w:ind w:left="284" w:hanging="284"/>
        <w:jc w:val="both"/>
        <w:rPr>
          <w:sz w:val="24"/>
          <w:szCs w:val="24"/>
        </w:rPr>
      </w:pPr>
      <w:r w:rsidRPr="00BD6108">
        <w:rPr>
          <w:rFonts w:ascii="Times New Roman" w:hAnsi="Times New Roman"/>
          <w:sz w:val="24"/>
          <w:szCs w:val="24"/>
        </w:rPr>
        <w:t>Uplatněním smluvních pokut dle této smlouvy nejsou dotčeny nároky na náhradu škody, vzniklé z porušení smluvní povinnosti, a to v plné výši. Odstoupením od této smlouvy nezaniká nárok na úhradu smluvní pokuty.</w:t>
      </w:r>
    </w:p>
    <w:p w:rsidR="00CD4D64" w:rsidRPr="00BD6108" w:rsidRDefault="00CD4D64" w:rsidP="00CD4D64">
      <w:pPr>
        <w:tabs>
          <w:tab w:val="num" w:pos="284"/>
        </w:tabs>
        <w:jc w:val="both"/>
        <w:rPr>
          <w:sz w:val="24"/>
          <w:szCs w:val="24"/>
        </w:rPr>
      </w:pPr>
    </w:p>
    <w:p w:rsidR="00CD4D64" w:rsidRPr="00BD6108" w:rsidRDefault="00CD4D64" w:rsidP="00CD4D64">
      <w:pPr>
        <w:tabs>
          <w:tab w:val="num" w:pos="284"/>
        </w:tabs>
        <w:jc w:val="both"/>
        <w:rPr>
          <w:sz w:val="24"/>
          <w:szCs w:val="24"/>
        </w:rPr>
      </w:pPr>
    </w:p>
    <w:p w:rsidR="00CD4D64" w:rsidRPr="00BD6108" w:rsidRDefault="00CD4D64" w:rsidP="00CD4D64">
      <w:pPr>
        <w:tabs>
          <w:tab w:val="right" w:pos="9071"/>
        </w:tabs>
        <w:spacing w:after="120"/>
        <w:jc w:val="center"/>
        <w:rPr>
          <w:b/>
          <w:sz w:val="24"/>
          <w:szCs w:val="24"/>
        </w:rPr>
      </w:pPr>
      <w:r w:rsidRPr="00BD6108">
        <w:rPr>
          <w:b/>
          <w:sz w:val="24"/>
          <w:szCs w:val="24"/>
        </w:rPr>
        <w:t>XII. Odstoupení od smlouvy</w:t>
      </w:r>
    </w:p>
    <w:p w:rsidR="00CD4D64" w:rsidRPr="00BD6108" w:rsidRDefault="00CD4D64" w:rsidP="00CD4D64">
      <w:pPr>
        <w:pStyle w:val="Zkladntext3"/>
        <w:spacing w:beforeLines="20" w:before="48" w:after="120"/>
        <w:ind w:left="284" w:hanging="284"/>
        <w:jc w:val="both"/>
        <w:rPr>
          <w:szCs w:val="24"/>
        </w:rPr>
      </w:pPr>
      <w:r w:rsidRPr="00BD6108">
        <w:rPr>
          <w:szCs w:val="24"/>
        </w:rPr>
        <w:t>1. Odstoupit od této smlouvy lze v případech, kdy to stanoví zákon nebo tato smlouva. Smluvní strany se dohodly, že podstatným porušením smlouvy se rozumí zejména toto:</w:t>
      </w:r>
    </w:p>
    <w:p w:rsidR="00CD4D64" w:rsidRPr="00BD6108" w:rsidRDefault="00CD4D64" w:rsidP="00CD4D64">
      <w:pPr>
        <w:pStyle w:val="Zkladntext3"/>
        <w:numPr>
          <w:ilvl w:val="0"/>
          <w:numId w:val="1"/>
        </w:numPr>
        <w:tabs>
          <w:tab w:val="clear" w:pos="720"/>
        </w:tabs>
        <w:spacing w:before="0" w:after="120"/>
        <w:ind w:left="993" w:hanging="426"/>
        <w:jc w:val="both"/>
        <w:rPr>
          <w:szCs w:val="24"/>
        </w:rPr>
      </w:pPr>
      <w:r w:rsidRPr="00BD6108">
        <w:rPr>
          <w:szCs w:val="24"/>
        </w:rPr>
        <w:t>neplnění předmětu díla podle čl. I. této smlouvy;</w:t>
      </w:r>
    </w:p>
    <w:p w:rsidR="00CD4D64" w:rsidRPr="00BD6108" w:rsidRDefault="00CD4D64" w:rsidP="00CD4D64">
      <w:pPr>
        <w:pStyle w:val="Zkladntext3"/>
        <w:numPr>
          <w:ilvl w:val="0"/>
          <w:numId w:val="1"/>
        </w:numPr>
        <w:tabs>
          <w:tab w:val="clear" w:pos="720"/>
        </w:tabs>
        <w:spacing w:before="0" w:after="120"/>
        <w:ind w:left="993" w:hanging="426"/>
        <w:jc w:val="both"/>
        <w:rPr>
          <w:szCs w:val="24"/>
        </w:rPr>
      </w:pPr>
      <w:r w:rsidRPr="00BD6108">
        <w:rPr>
          <w:szCs w:val="24"/>
        </w:rPr>
        <w:t>zhotovitel neprovede dílo v patřičné kvalitě podle platných předpisů a norem;</w:t>
      </w:r>
    </w:p>
    <w:p w:rsidR="00CD4D64" w:rsidRPr="00BD6108" w:rsidRDefault="00CD4D64" w:rsidP="00CD4D64">
      <w:pPr>
        <w:pStyle w:val="Zkladntext3"/>
        <w:numPr>
          <w:ilvl w:val="0"/>
          <w:numId w:val="1"/>
        </w:numPr>
        <w:tabs>
          <w:tab w:val="clear" w:pos="720"/>
        </w:tabs>
        <w:spacing w:before="0" w:after="120"/>
        <w:ind w:left="993" w:hanging="426"/>
        <w:jc w:val="both"/>
        <w:rPr>
          <w:szCs w:val="24"/>
        </w:rPr>
      </w:pPr>
      <w:r w:rsidRPr="00BD6108">
        <w:rPr>
          <w:szCs w:val="24"/>
        </w:rPr>
        <w:t>zhotovitel je v prodlení s termínem dokončení díla o více než 5 kalendářních dnů;</w:t>
      </w:r>
    </w:p>
    <w:p w:rsidR="00CD4D64" w:rsidRPr="00BD6108" w:rsidRDefault="00CD4D64" w:rsidP="00CD4D64">
      <w:pPr>
        <w:pStyle w:val="Zkladntext3"/>
        <w:numPr>
          <w:ilvl w:val="0"/>
          <w:numId w:val="1"/>
        </w:numPr>
        <w:tabs>
          <w:tab w:val="clear" w:pos="720"/>
        </w:tabs>
        <w:spacing w:before="0" w:after="120"/>
        <w:ind w:left="993" w:hanging="426"/>
        <w:jc w:val="both"/>
        <w:rPr>
          <w:szCs w:val="24"/>
        </w:rPr>
      </w:pPr>
      <w:r w:rsidRPr="00BD6108">
        <w:rPr>
          <w:szCs w:val="24"/>
        </w:rPr>
        <w:t>zhotovitel bez vážných důvodů přerušil práce na díle na dobu delší než 5 kalendářních dnů;</w:t>
      </w:r>
    </w:p>
    <w:p w:rsidR="00CD4D64" w:rsidRPr="00BD6108" w:rsidRDefault="00CD4D64" w:rsidP="00CD4D64">
      <w:pPr>
        <w:pStyle w:val="Zkladntext3"/>
        <w:numPr>
          <w:ilvl w:val="0"/>
          <w:numId w:val="1"/>
        </w:numPr>
        <w:tabs>
          <w:tab w:val="clear" w:pos="720"/>
        </w:tabs>
        <w:spacing w:before="0" w:after="120"/>
        <w:ind w:left="993" w:hanging="426"/>
        <w:jc w:val="both"/>
        <w:rPr>
          <w:szCs w:val="24"/>
        </w:rPr>
      </w:pPr>
      <w:r w:rsidRPr="00BD6108">
        <w:rPr>
          <w:szCs w:val="24"/>
        </w:rPr>
        <w:t>zhotovitel řádně a včas neprokáže trvání platné a účinné pojistné smlouvy dle čl. VIII. odst. 6.</w:t>
      </w:r>
    </w:p>
    <w:p w:rsidR="00CD4D64" w:rsidRPr="00BD6108" w:rsidRDefault="00CD4D64" w:rsidP="00CD4D64">
      <w:pPr>
        <w:pStyle w:val="Odstavecseseznamem"/>
        <w:numPr>
          <w:ilvl w:val="2"/>
          <w:numId w:val="4"/>
        </w:numPr>
        <w:spacing w:beforeLines="20" w:before="48" w:after="120" w:line="240" w:lineRule="auto"/>
        <w:ind w:left="284" w:hanging="284"/>
        <w:jc w:val="both"/>
        <w:rPr>
          <w:sz w:val="24"/>
          <w:szCs w:val="24"/>
        </w:rPr>
      </w:pPr>
      <w:r w:rsidRPr="00BD6108">
        <w:rPr>
          <w:rFonts w:ascii="Times New Roman" w:hAnsi="Times New Roman"/>
          <w:sz w:val="24"/>
          <w:szCs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CD4D64" w:rsidRPr="00BD6108" w:rsidRDefault="00CD4D64" w:rsidP="00CD4D64">
      <w:pPr>
        <w:spacing w:beforeLines="20" w:before="48"/>
        <w:ind w:left="851"/>
        <w:jc w:val="both"/>
        <w:rPr>
          <w:sz w:val="24"/>
          <w:szCs w:val="24"/>
        </w:rPr>
      </w:pPr>
    </w:p>
    <w:p w:rsidR="00CD4D64" w:rsidRPr="00BD6108" w:rsidRDefault="00CD4D64" w:rsidP="00CD4D64">
      <w:pPr>
        <w:spacing w:beforeLines="20" w:before="48" w:after="120"/>
        <w:jc w:val="center"/>
        <w:rPr>
          <w:b/>
          <w:sz w:val="24"/>
          <w:szCs w:val="24"/>
        </w:rPr>
      </w:pPr>
      <w:r w:rsidRPr="00BD6108">
        <w:rPr>
          <w:b/>
          <w:sz w:val="24"/>
          <w:szCs w:val="24"/>
        </w:rPr>
        <w:t>XIII. Závěrečná ustanovení</w:t>
      </w:r>
    </w:p>
    <w:p w:rsidR="00CD4D64" w:rsidRPr="00BD6108" w:rsidRDefault="00CD4D64" w:rsidP="00CD4D64">
      <w:pPr>
        <w:pStyle w:val="Odstavecseseznamem"/>
        <w:numPr>
          <w:ilvl w:val="0"/>
          <w:numId w:val="9"/>
        </w:numPr>
        <w:spacing w:after="120" w:line="240" w:lineRule="auto"/>
        <w:ind w:left="284" w:hanging="284"/>
        <w:jc w:val="both"/>
        <w:rPr>
          <w:sz w:val="24"/>
          <w:szCs w:val="24"/>
        </w:rPr>
      </w:pPr>
      <w:r w:rsidRPr="00BD6108">
        <w:rPr>
          <w:rFonts w:ascii="Times New Roman" w:hAnsi="Times New Roman"/>
          <w:sz w:val="24"/>
          <w:szCs w:val="24"/>
        </w:rPr>
        <w:t>Tato smlouva a práva a povinnosti z ní vzniklé se řídí zákonem č. 89/2012 Sb., občanský zákoník v platném znění.</w:t>
      </w:r>
    </w:p>
    <w:p w:rsidR="00CD4D64" w:rsidRPr="00BD6108" w:rsidRDefault="00CD4D64" w:rsidP="00CD4D64">
      <w:pPr>
        <w:pStyle w:val="Odstavecseseznamem"/>
        <w:numPr>
          <w:ilvl w:val="0"/>
          <w:numId w:val="9"/>
        </w:numPr>
        <w:spacing w:after="120" w:line="240" w:lineRule="auto"/>
        <w:ind w:left="284" w:hanging="284"/>
        <w:jc w:val="both"/>
        <w:rPr>
          <w:sz w:val="24"/>
          <w:szCs w:val="24"/>
        </w:rPr>
      </w:pPr>
      <w:r w:rsidRPr="00BD6108">
        <w:rPr>
          <w:rFonts w:ascii="Times New Roman" w:hAnsi="Times New Roman"/>
          <w:sz w:val="24"/>
          <w:szCs w:val="24"/>
        </w:rPr>
        <w:t>Smlouva nabývá platnosti dnem podpisu oběma smluvními stranami  a účinnosti d</w:t>
      </w:r>
      <w:r w:rsidR="00844887">
        <w:rPr>
          <w:rFonts w:ascii="Times New Roman" w:hAnsi="Times New Roman"/>
          <w:sz w:val="24"/>
          <w:szCs w:val="24"/>
        </w:rPr>
        <w:t xml:space="preserve">nem uveřejnění v registru smluv, podle zákona č. 340/2015 Sb., o registru smluv, pokud to tento zákon vyžaduje. </w:t>
      </w:r>
      <w:r w:rsidRPr="00BD6108">
        <w:rPr>
          <w:rFonts w:ascii="Times New Roman" w:hAnsi="Times New Roman"/>
          <w:sz w:val="24"/>
          <w:szCs w:val="24"/>
        </w:rPr>
        <w:t xml:space="preserve"> Zhotovitel bere na vědomí, že uveřejnění smlouvy v tomto registru v plném znění zajistí objednatel. </w:t>
      </w:r>
    </w:p>
    <w:p w:rsidR="00CD4D64" w:rsidRPr="00BD6108" w:rsidRDefault="00CD4D64" w:rsidP="00CD4D64">
      <w:pPr>
        <w:spacing w:after="120"/>
        <w:ind w:left="284" w:hanging="284"/>
        <w:jc w:val="both"/>
        <w:rPr>
          <w:sz w:val="24"/>
          <w:szCs w:val="24"/>
        </w:rPr>
      </w:pPr>
      <w:r w:rsidRPr="00BD6108">
        <w:rPr>
          <w:sz w:val="24"/>
          <w:szCs w:val="24"/>
        </w:rPr>
        <w:t>3. 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CD4D64" w:rsidRPr="00BD6108" w:rsidRDefault="00CD4D64" w:rsidP="00CD4D64">
      <w:pPr>
        <w:spacing w:after="120"/>
        <w:ind w:left="284" w:hanging="284"/>
        <w:jc w:val="both"/>
        <w:rPr>
          <w:sz w:val="24"/>
          <w:szCs w:val="24"/>
        </w:rPr>
      </w:pPr>
      <w:r w:rsidRPr="00BD6108">
        <w:rPr>
          <w:sz w:val="24"/>
          <w:szCs w:val="24"/>
        </w:rPr>
        <w:t>4. Smlouvu lze měnit a doplňovat po dohodě smluvních stran formou písemných dodatků k této smlouvě, podepsaných oběma smluvními stranami. Za písemnou formu nebude pro tento účel považována výměna e-mailových či jiných elektronických zpráv.</w:t>
      </w:r>
    </w:p>
    <w:p w:rsidR="00CD4D64" w:rsidRPr="00BD6108" w:rsidRDefault="00CD4D64" w:rsidP="00CD4D64">
      <w:pPr>
        <w:spacing w:before="120" w:after="120"/>
        <w:ind w:left="284" w:hanging="284"/>
        <w:jc w:val="both"/>
        <w:rPr>
          <w:sz w:val="24"/>
          <w:szCs w:val="24"/>
        </w:rPr>
      </w:pPr>
      <w:r w:rsidRPr="00BD6108">
        <w:rPr>
          <w:sz w:val="24"/>
          <w:szCs w:val="24"/>
        </w:rPr>
        <w:t>5.</w:t>
      </w:r>
      <w:r w:rsidR="00262B37" w:rsidRPr="00BD6108">
        <w:rPr>
          <w:sz w:val="24"/>
          <w:szCs w:val="24"/>
        </w:rPr>
        <w:t xml:space="preserve"> Tato smlouva je vyhotovena ve třech</w:t>
      </w:r>
      <w:r w:rsidRPr="00BD6108">
        <w:rPr>
          <w:sz w:val="24"/>
          <w:szCs w:val="24"/>
        </w:rPr>
        <w:t xml:space="preserve"> stejnopisech, každý s platností originálu, z nichž </w:t>
      </w:r>
      <w:r w:rsidR="00262B37" w:rsidRPr="00BD6108">
        <w:rPr>
          <w:sz w:val="24"/>
          <w:szCs w:val="24"/>
        </w:rPr>
        <w:t>jeden obdrží Zhotovitel a dva Objednatel.</w:t>
      </w:r>
    </w:p>
    <w:p w:rsidR="00844887" w:rsidRDefault="00CD4D64" w:rsidP="00844887">
      <w:pPr>
        <w:spacing w:after="120"/>
        <w:ind w:left="284" w:hanging="284"/>
        <w:jc w:val="both"/>
        <w:rPr>
          <w:sz w:val="24"/>
          <w:szCs w:val="24"/>
        </w:rPr>
      </w:pPr>
      <w:r w:rsidRPr="00BD6108">
        <w:rPr>
          <w:sz w:val="24"/>
          <w:szCs w:val="24"/>
        </w:rPr>
        <w:t>6. Smluvní strany prohlašují, že smlouvu přečetly, s jejím obsahem souhlasí, což stvrzují svými podpisy.</w:t>
      </w:r>
    </w:p>
    <w:p w:rsidR="00844887" w:rsidRDefault="00844887" w:rsidP="00844887">
      <w:pPr>
        <w:spacing w:after="120"/>
        <w:ind w:left="284" w:hanging="284"/>
        <w:jc w:val="both"/>
        <w:rPr>
          <w:sz w:val="24"/>
          <w:szCs w:val="24"/>
        </w:rPr>
      </w:pPr>
    </w:p>
    <w:p w:rsidR="00844887" w:rsidRPr="00844887" w:rsidRDefault="00844887" w:rsidP="00844887">
      <w:pPr>
        <w:spacing w:after="120"/>
        <w:ind w:left="284" w:hanging="284"/>
        <w:jc w:val="both"/>
        <w:rPr>
          <w:sz w:val="24"/>
          <w:szCs w:val="24"/>
        </w:rPr>
      </w:pPr>
      <w:r>
        <w:rPr>
          <w:sz w:val="24"/>
          <w:szCs w:val="24"/>
        </w:rPr>
        <w:t>Přílohy: Příloha č. 1 – položkový rozpočet</w:t>
      </w:r>
    </w:p>
    <w:p w:rsidR="00CD4D64" w:rsidRPr="00BD6108" w:rsidRDefault="00CD4D64" w:rsidP="00CD4D64">
      <w:pPr>
        <w:rPr>
          <w:sz w:val="24"/>
          <w:szCs w:val="24"/>
        </w:rPr>
      </w:pPr>
      <w:r w:rsidRPr="00BD6108">
        <w:rPr>
          <w:sz w:val="24"/>
          <w:szCs w:val="24"/>
        </w:rPr>
        <w:t xml:space="preserve"> </w:t>
      </w:r>
    </w:p>
    <w:p w:rsidR="00CD4D64" w:rsidRPr="00BD6108" w:rsidRDefault="00CD4D64" w:rsidP="00CD4D64">
      <w:pPr>
        <w:tabs>
          <w:tab w:val="left" w:pos="5250"/>
        </w:tabs>
        <w:spacing w:beforeLines="20" w:before="48"/>
        <w:rPr>
          <w:sz w:val="24"/>
          <w:szCs w:val="24"/>
        </w:rPr>
      </w:pPr>
      <w:r w:rsidRPr="00BD6108">
        <w:rPr>
          <w:sz w:val="24"/>
          <w:szCs w:val="24"/>
        </w:rPr>
        <w:t xml:space="preserve">V Praze dne                      </w:t>
      </w:r>
      <w:r w:rsidRPr="00BD6108">
        <w:rPr>
          <w:sz w:val="24"/>
          <w:szCs w:val="24"/>
        </w:rPr>
        <w:tab/>
        <w:t xml:space="preserve">   </w:t>
      </w:r>
      <w:r w:rsidRPr="00F56FA7">
        <w:rPr>
          <w:sz w:val="24"/>
          <w:szCs w:val="24"/>
          <w:highlight w:val="yellow"/>
        </w:rPr>
        <w:t>V</w:t>
      </w:r>
      <w:r w:rsidR="00EE3FAE" w:rsidRPr="00F56FA7">
        <w:rPr>
          <w:sz w:val="24"/>
          <w:szCs w:val="24"/>
          <w:highlight w:val="yellow"/>
        </w:rPr>
        <w:t> …………</w:t>
      </w:r>
      <w:proofErr w:type="gramStart"/>
      <w:r w:rsidR="00EE3FAE" w:rsidRPr="00F56FA7">
        <w:rPr>
          <w:sz w:val="24"/>
          <w:szCs w:val="24"/>
          <w:highlight w:val="yellow"/>
        </w:rPr>
        <w:t xml:space="preserve">….. </w:t>
      </w:r>
      <w:r w:rsidRPr="00F56FA7">
        <w:rPr>
          <w:sz w:val="24"/>
          <w:szCs w:val="24"/>
          <w:highlight w:val="yellow"/>
        </w:rPr>
        <w:t>dne</w:t>
      </w:r>
      <w:proofErr w:type="gramEnd"/>
      <w:r w:rsidRPr="00BD6108">
        <w:rPr>
          <w:sz w:val="24"/>
          <w:szCs w:val="24"/>
        </w:rPr>
        <w:t xml:space="preserve"> </w:t>
      </w:r>
    </w:p>
    <w:p w:rsidR="00CD4D64" w:rsidRPr="00BD6108" w:rsidRDefault="00CD4D64" w:rsidP="00CD4D64">
      <w:pPr>
        <w:shd w:val="clear" w:color="auto" w:fill="FFFFFF"/>
        <w:rPr>
          <w:sz w:val="24"/>
          <w:szCs w:val="24"/>
        </w:rPr>
      </w:pPr>
    </w:p>
    <w:p w:rsidR="00CD4D64" w:rsidRPr="000E78B0" w:rsidRDefault="00CD4D64" w:rsidP="00CD4D64">
      <w:pPr>
        <w:tabs>
          <w:tab w:val="left" w:pos="5670"/>
        </w:tabs>
        <w:ind w:right="-1"/>
        <w:rPr>
          <w:bCs/>
          <w:sz w:val="24"/>
          <w:szCs w:val="24"/>
        </w:rPr>
      </w:pPr>
      <w:r w:rsidRPr="00BD6108">
        <w:rPr>
          <w:bCs/>
          <w:sz w:val="24"/>
          <w:szCs w:val="24"/>
        </w:rPr>
        <w:t>Za objednatele:</w:t>
      </w:r>
      <w:r w:rsidRPr="00BD6108">
        <w:rPr>
          <w:bCs/>
          <w:sz w:val="24"/>
          <w:szCs w:val="24"/>
        </w:rPr>
        <w:tab/>
      </w:r>
      <w:r w:rsidRPr="00F56FA7">
        <w:rPr>
          <w:bCs/>
          <w:sz w:val="24"/>
          <w:szCs w:val="24"/>
          <w:highlight w:val="yellow"/>
        </w:rPr>
        <w:t>Za zhotovitele:</w:t>
      </w:r>
      <w:r w:rsidRPr="000E78B0">
        <w:rPr>
          <w:bCs/>
          <w:sz w:val="24"/>
          <w:szCs w:val="24"/>
        </w:rPr>
        <w:tab/>
      </w:r>
    </w:p>
    <w:p w:rsidR="00CD4D64" w:rsidRPr="000E78B0" w:rsidRDefault="00CD4D64" w:rsidP="00CD4D64">
      <w:pPr>
        <w:shd w:val="clear" w:color="auto" w:fill="FFFFFF"/>
        <w:rPr>
          <w:sz w:val="24"/>
          <w:szCs w:val="24"/>
        </w:rPr>
      </w:pPr>
    </w:p>
    <w:p w:rsidR="00CD4D64" w:rsidRPr="000E78B0" w:rsidRDefault="00CD4D64" w:rsidP="00CD4D64">
      <w:pPr>
        <w:shd w:val="clear" w:color="auto" w:fill="FFFFFF"/>
        <w:rPr>
          <w:sz w:val="24"/>
          <w:szCs w:val="24"/>
        </w:rPr>
      </w:pPr>
    </w:p>
    <w:p w:rsidR="00CD3E37" w:rsidRDefault="00CD3E37" w:rsidP="00CD4D64"/>
    <w:p w:rsidR="00A35BC4" w:rsidRDefault="00A35BC4" w:rsidP="00CD4D64"/>
    <w:p w:rsidR="00A35BC4" w:rsidRDefault="00A35BC4" w:rsidP="00CD4D64"/>
    <w:p w:rsidR="00A35BC4" w:rsidRDefault="00A35BC4" w:rsidP="00CD4D64"/>
    <w:p w:rsidR="00A35BC4" w:rsidRDefault="00A35BC4" w:rsidP="00CD4D64"/>
    <w:p w:rsidR="00A35BC4" w:rsidRDefault="00A35BC4" w:rsidP="00CD4D64"/>
    <w:p w:rsidR="00A35BC4" w:rsidRDefault="00A35BC4" w:rsidP="00CD4D64"/>
    <w:p w:rsidR="00A35BC4" w:rsidRDefault="00A35BC4" w:rsidP="00CD4D64"/>
    <w:p w:rsidR="00A35BC4" w:rsidRDefault="00A35BC4" w:rsidP="00CD4D64"/>
    <w:p w:rsidR="00A35BC4" w:rsidRDefault="00A35BC4" w:rsidP="00CD4D64"/>
    <w:p w:rsidR="00A35BC4" w:rsidRDefault="00A35BC4" w:rsidP="00CD4D64"/>
    <w:p w:rsidR="00A35BC4" w:rsidRDefault="00A35BC4" w:rsidP="00CD4D64"/>
    <w:p w:rsidR="00A35BC4" w:rsidRDefault="00A35BC4" w:rsidP="00CD4D64"/>
    <w:p w:rsidR="00A35BC4" w:rsidRDefault="00A35BC4" w:rsidP="00CD4D64"/>
    <w:p w:rsidR="00A35BC4" w:rsidRDefault="00A35BC4" w:rsidP="00CD4D64"/>
    <w:p w:rsidR="00A35BC4" w:rsidRDefault="00A35BC4" w:rsidP="00CD4D64"/>
    <w:p w:rsidR="00A35BC4" w:rsidRDefault="00A35BC4" w:rsidP="00CD4D64"/>
    <w:p w:rsidR="00A35BC4" w:rsidRDefault="00A35BC4" w:rsidP="00CD4D64"/>
    <w:p w:rsidR="00A35BC4" w:rsidRDefault="00A35BC4" w:rsidP="00CD4D64"/>
    <w:p w:rsidR="00A35BC4" w:rsidRDefault="00A35BC4" w:rsidP="00CD4D64">
      <w:pPr>
        <w:rPr>
          <w:sz w:val="24"/>
          <w:szCs w:val="24"/>
        </w:rPr>
      </w:pPr>
      <w:r w:rsidRPr="00A35BC4">
        <w:rPr>
          <w:sz w:val="24"/>
          <w:szCs w:val="24"/>
        </w:rPr>
        <w:t>Příloha č. 1 – položkový rozpočet</w:t>
      </w:r>
    </w:p>
    <w:p w:rsidR="00A35BC4" w:rsidRDefault="00A35BC4" w:rsidP="00CD4D64">
      <w:pPr>
        <w:rPr>
          <w:sz w:val="24"/>
          <w:szCs w:val="24"/>
        </w:rPr>
      </w:pPr>
    </w:p>
    <w:p w:rsidR="00A35BC4" w:rsidRPr="00A35BC4" w:rsidRDefault="00A35BC4" w:rsidP="00CD4D64">
      <w:pPr>
        <w:rPr>
          <w:sz w:val="24"/>
          <w:szCs w:val="24"/>
        </w:rPr>
      </w:pPr>
    </w:p>
    <w:p w:rsidR="00A35BC4" w:rsidRDefault="00A35BC4" w:rsidP="00CD4D64"/>
    <w:tbl>
      <w:tblPr>
        <w:tblStyle w:val="Mkatabulky"/>
        <w:tblW w:w="0" w:type="auto"/>
        <w:tblLook w:val="04A0" w:firstRow="1" w:lastRow="0" w:firstColumn="1" w:lastColumn="0" w:noHBand="0" w:noVBand="1"/>
      </w:tblPr>
      <w:tblGrid>
        <w:gridCol w:w="1838"/>
        <w:gridCol w:w="905"/>
        <w:gridCol w:w="1647"/>
        <w:gridCol w:w="1701"/>
        <w:gridCol w:w="1701"/>
      </w:tblGrid>
      <w:tr w:rsidR="00F56FA7" w:rsidTr="00F56FA7">
        <w:trPr>
          <w:trHeight w:val="567"/>
        </w:trPr>
        <w:tc>
          <w:tcPr>
            <w:tcW w:w="1838" w:type="dxa"/>
            <w:vAlign w:val="center"/>
          </w:tcPr>
          <w:p w:rsidR="00F56FA7" w:rsidRPr="00A35BC4" w:rsidRDefault="00F56FA7" w:rsidP="00A35BC4">
            <w:pPr>
              <w:rPr>
                <w:sz w:val="24"/>
                <w:szCs w:val="24"/>
              </w:rPr>
            </w:pPr>
            <w:r>
              <w:rPr>
                <w:sz w:val="24"/>
                <w:szCs w:val="24"/>
              </w:rPr>
              <w:t>Druh prací</w:t>
            </w:r>
          </w:p>
        </w:tc>
        <w:tc>
          <w:tcPr>
            <w:tcW w:w="905" w:type="dxa"/>
            <w:vAlign w:val="center"/>
          </w:tcPr>
          <w:p w:rsidR="00F56FA7" w:rsidRDefault="00F56FA7" w:rsidP="00F56FA7">
            <w:r>
              <w:t>jednotka</w:t>
            </w:r>
          </w:p>
        </w:tc>
        <w:tc>
          <w:tcPr>
            <w:tcW w:w="1647" w:type="dxa"/>
            <w:vAlign w:val="center"/>
          </w:tcPr>
          <w:p w:rsidR="00F56FA7" w:rsidRDefault="00F56FA7" w:rsidP="00F56FA7">
            <w:r>
              <w:t>Cena za jednotku</w:t>
            </w:r>
          </w:p>
        </w:tc>
        <w:tc>
          <w:tcPr>
            <w:tcW w:w="1701" w:type="dxa"/>
            <w:vAlign w:val="center"/>
          </w:tcPr>
          <w:p w:rsidR="00F56FA7" w:rsidRDefault="00F56FA7" w:rsidP="00F56FA7">
            <w:r>
              <w:t>Celkem bez DPH</w:t>
            </w:r>
          </w:p>
        </w:tc>
        <w:tc>
          <w:tcPr>
            <w:tcW w:w="1701" w:type="dxa"/>
            <w:vAlign w:val="center"/>
          </w:tcPr>
          <w:p w:rsidR="00F56FA7" w:rsidRDefault="00F56FA7" w:rsidP="00A35BC4">
            <w:r>
              <w:t>Celkem s DPH</w:t>
            </w:r>
          </w:p>
        </w:tc>
      </w:tr>
      <w:tr w:rsidR="00F56FA7" w:rsidTr="00F56FA7">
        <w:trPr>
          <w:trHeight w:val="567"/>
        </w:trPr>
        <w:tc>
          <w:tcPr>
            <w:tcW w:w="1838" w:type="dxa"/>
            <w:vAlign w:val="center"/>
          </w:tcPr>
          <w:p w:rsidR="00F56FA7" w:rsidRPr="00A35BC4" w:rsidRDefault="00F56FA7" w:rsidP="00A35BC4">
            <w:pPr>
              <w:rPr>
                <w:sz w:val="24"/>
                <w:szCs w:val="24"/>
              </w:rPr>
            </w:pPr>
            <w:r w:rsidRPr="00A35BC4">
              <w:rPr>
                <w:sz w:val="24"/>
                <w:szCs w:val="24"/>
              </w:rPr>
              <w:t>Výmalba</w:t>
            </w:r>
          </w:p>
        </w:tc>
        <w:tc>
          <w:tcPr>
            <w:tcW w:w="905" w:type="dxa"/>
            <w:vAlign w:val="center"/>
          </w:tcPr>
          <w:p w:rsidR="00F56FA7" w:rsidRPr="00F56FA7" w:rsidRDefault="00F56FA7" w:rsidP="00F56FA7">
            <w:pPr>
              <w:rPr>
                <w:vertAlign w:val="superscript"/>
              </w:rPr>
            </w:pPr>
            <w:r>
              <w:t xml:space="preserve"> m</w:t>
            </w:r>
            <w:r>
              <w:rPr>
                <w:vertAlign w:val="superscript"/>
              </w:rPr>
              <w:t>2</w:t>
            </w:r>
          </w:p>
        </w:tc>
        <w:tc>
          <w:tcPr>
            <w:tcW w:w="1647" w:type="dxa"/>
            <w:vAlign w:val="center"/>
          </w:tcPr>
          <w:p w:rsidR="00F56FA7" w:rsidRDefault="00F56FA7" w:rsidP="00F56FA7"/>
        </w:tc>
        <w:tc>
          <w:tcPr>
            <w:tcW w:w="1701" w:type="dxa"/>
            <w:vAlign w:val="center"/>
          </w:tcPr>
          <w:p w:rsidR="00F56FA7" w:rsidRDefault="00F56FA7" w:rsidP="00F56FA7"/>
        </w:tc>
        <w:tc>
          <w:tcPr>
            <w:tcW w:w="1701" w:type="dxa"/>
            <w:vAlign w:val="center"/>
          </w:tcPr>
          <w:p w:rsidR="00F56FA7" w:rsidRDefault="00F56FA7" w:rsidP="00A35BC4"/>
        </w:tc>
      </w:tr>
      <w:tr w:rsidR="00F56FA7" w:rsidTr="00F56FA7">
        <w:trPr>
          <w:trHeight w:val="567"/>
        </w:trPr>
        <w:tc>
          <w:tcPr>
            <w:tcW w:w="1838" w:type="dxa"/>
            <w:vAlign w:val="center"/>
          </w:tcPr>
          <w:p w:rsidR="00F56FA7" w:rsidRPr="00A35BC4" w:rsidRDefault="00F56FA7" w:rsidP="00A35BC4">
            <w:pPr>
              <w:rPr>
                <w:sz w:val="24"/>
                <w:szCs w:val="24"/>
              </w:rPr>
            </w:pPr>
            <w:r w:rsidRPr="00A35BC4">
              <w:rPr>
                <w:sz w:val="24"/>
                <w:szCs w:val="24"/>
              </w:rPr>
              <w:t>Přemístění a zakrytí nábytku</w:t>
            </w:r>
          </w:p>
        </w:tc>
        <w:tc>
          <w:tcPr>
            <w:tcW w:w="905" w:type="dxa"/>
            <w:vAlign w:val="center"/>
          </w:tcPr>
          <w:p w:rsidR="00F56FA7" w:rsidRDefault="00777632" w:rsidP="00F56FA7">
            <w:r>
              <w:t>hod</w:t>
            </w:r>
          </w:p>
        </w:tc>
        <w:tc>
          <w:tcPr>
            <w:tcW w:w="1647" w:type="dxa"/>
            <w:vAlign w:val="center"/>
          </w:tcPr>
          <w:p w:rsidR="00F56FA7" w:rsidRDefault="00F56FA7" w:rsidP="00F56FA7"/>
        </w:tc>
        <w:tc>
          <w:tcPr>
            <w:tcW w:w="1701" w:type="dxa"/>
            <w:vAlign w:val="center"/>
          </w:tcPr>
          <w:p w:rsidR="00F56FA7" w:rsidRDefault="00F56FA7" w:rsidP="00F56FA7"/>
        </w:tc>
        <w:tc>
          <w:tcPr>
            <w:tcW w:w="1701" w:type="dxa"/>
            <w:vAlign w:val="center"/>
          </w:tcPr>
          <w:p w:rsidR="00F56FA7" w:rsidRDefault="00F56FA7" w:rsidP="00A35BC4"/>
        </w:tc>
      </w:tr>
      <w:tr w:rsidR="00F56FA7" w:rsidTr="00F56FA7">
        <w:trPr>
          <w:trHeight w:val="567"/>
        </w:trPr>
        <w:tc>
          <w:tcPr>
            <w:tcW w:w="1838" w:type="dxa"/>
            <w:vAlign w:val="center"/>
          </w:tcPr>
          <w:p w:rsidR="00F56FA7" w:rsidRPr="00A35BC4" w:rsidRDefault="00F56FA7" w:rsidP="00A35BC4">
            <w:pPr>
              <w:rPr>
                <w:sz w:val="24"/>
                <w:szCs w:val="24"/>
              </w:rPr>
            </w:pPr>
            <w:r w:rsidRPr="00A35BC4">
              <w:rPr>
                <w:sz w:val="24"/>
                <w:szCs w:val="24"/>
              </w:rPr>
              <w:t>Oprava prasklin a omítek</w:t>
            </w:r>
          </w:p>
        </w:tc>
        <w:tc>
          <w:tcPr>
            <w:tcW w:w="905" w:type="dxa"/>
            <w:vAlign w:val="center"/>
          </w:tcPr>
          <w:p w:rsidR="00F56FA7" w:rsidRPr="00F56FA7" w:rsidRDefault="00F56FA7" w:rsidP="00F56FA7">
            <w:pPr>
              <w:rPr>
                <w:vertAlign w:val="superscript"/>
              </w:rPr>
            </w:pPr>
            <w:r>
              <w:t>m</w:t>
            </w:r>
            <w:r>
              <w:rPr>
                <w:vertAlign w:val="superscript"/>
              </w:rPr>
              <w:t>2</w:t>
            </w:r>
          </w:p>
        </w:tc>
        <w:tc>
          <w:tcPr>
            <w:tcW w:w="1647" w:type="dxa"/>
            <w:vAlign w:val="center"/>
          </w:tcPr>
          <w:p w:rsidR="00F56FA7" w:rsidRDefault="00F56FA7" w:rsidP="00F56FA7"/>
        </w:tc>
        <w:tc>
          <w:tcPr>
            <w:tcW w:w="1701" w:type="dxa"/>
            <w:vAlign w:val="center"/>
          </w:tcPr>
          <w:p w:rsidR="00F56FA7" w:rsidRDefault="00F56FA7" w:rsidP="00F56FA7"/>
        </w:tc>
        <w:tc>
          <w:tcPr>
            <w:tcW w:w="1701" w:type="dxa"/>
            <w:vAlign w:val="center"/>
          </w:tcPr>
          <w:p w:rsidR="00F56FA7" w:rsidRDefault="00F56FA7" w:rsidP="00A35BC4"/>
        </w:tc>
      </w:tr>
      <w:tr w:rsidR="00F56FA7" w:rsidTr="00F56FA7">
        <w:trPr>
          <w:trHeight w:val="567"/>
        </w:trPr>
        <w:tc>
          <w:tcPr>
            <w:tcW w:w="1838" w:type="dxa"/>
            <w:vAlign w:val="center"/>
          </w:tcPr>
          <w:p w:rsidR="00F56FA7" w:rsidRPr="00A35BC4" w:rsidRDefault="00F56FA7" w:rsidP="00A35BC4">
            <w:pPr>
              <w:rPr>
                <w:sz w:val="24"/>
                <w:szCs w:val="24"/>
              </w:rPr>
            </w:pPr>
            <w:r w:rsidRPr="00A35BC4">
              <w:rPr>
                <w:sz w:val="24"/>
                <w:szCs w:val="24"/>
              </w:rPr>
              <w:t>Úklid</w:t>
            </w:r>
          </w:p>
        </w:tc>
        <w:tc>
          <w:tcPr>
            <w:tcW w:w="905" w:type="dxa"/>
            <w:vAlign w:val="center"/>
          </w:tcPr>
          <w:p w:rsidR="00F56FA7" w:rsidRDefault="00F56FA7" w:rsidP="00F56FA7">
            <w:r>
              <w:t>hod</w:t>
            </w:r>
          </w:p>
        </w:tc>
        <w:tc>
          <w:tcPr>
            <w:tcW w:w="1647" w:type="dxa"/>
            <w:vAlign w:val="center"/>
          </w:tcPr>
          <w:p w:rsidR="00F56FA7" w:rsidRDefault="00F56FA7" w:rsidP="00F56FA7"/>
        </w:tc>
        <w:tc>
          <w:tcPr>
            <w:tcW w:w="1701" w:type="dxa"/>
            <w:vAlign w:val="center"/>
          </w:tcPr>
          <w:p w:rsidR="00F56FA7" w:rsidRDefault="00F56FA7" w:rsidP="00F56FA7"/>
        </w:tc>
        <w:tc>
          <w:tcPr>
            <w:tcW w:w="1701" w:type="dxa"/>
            <w:vAlign w:val="center"/>
          </w:tcPr>
          <w:p w:rsidR="00F56FA7" w:rsidRDefault="00F56FA7" w:rsidP="00A35BC4"/>
        </w:tc>
      </w:tr>
      <w:tr w:rsidR="00F56FA7" w:rsidTr="00F56FA7">
        <w:trPr>
          <w:trHeight w:val="567"/>
        </w:trPr>
        <w:tc>
          <w:tcPr>
            <w:tcW w:w="1838" w:type="dxa"/>
            <w:vAlign w:val="center"/>
          </w:tcPr>
          <w:p w:rsidR="00F56FA7" w:rsidRPr="00A35BC4" w:rsidRDefault="00F56FA7" w:rsidP="00A35BC4">
            <w:pPr>
              <w:rPr>
                <w:sz w:val="24"/>
                <w:szCs w:val="24"/>
              </w:rPr>
            </w:pPr>
            <w:r w:rsidRPr="00A35BC4">
              <w:rPr>
                <w:sz w:val="24"/>
                <w:szCs w:val="24"/>
              </w:rPr>
              <w:t>Celkem</w:t>
            </w:r>
          </w:p>
        </w:tc>
        <w:tc>
          <w:tcPr>
            <w:tcW w:w="905" w:type="dxa"/>
            <w:vAlign w:val="center"/>
          </w:tcPr>
          <w:p w:rsidR="00F56FA7" w:rsidRDefault="00F56FA7" w:rsidP="00F56FA7"/>
        </w:tc>
        <w:tc>
          <w:tcPr>
            <w:tcW w:w="1647" w:type="dxa"/>
            <w:vAlign w:val="center"/>
          </w:tcPr>
          <w:p w:rsidR="00F56FA7" w:rsidRDefault="00F56FA7" w:rsidP="00F56FA7"/>
        </w:tc>
        <w:tc>
          <w:tcPr>
            <w:tcW w:w="1701" w:type="dxa"/>
            <w:vAlign w:val="center"/>
          </w:tcPr>
          <w:p w:rsidR="00F56FA7" w:rsidRDefault="00F56FA7" w:rsidP="00F56FA7"/>
        </w:tc>
        <w:tc>
          <w:tcPr>
            <w:tcW w:w="1701" w:type="dxa"/>
            <w:vAlign w:val="center"/>
          </w:tcPr>
          <w:p w:rsidR="00F56FA7" w:rsidRDefault="00F56FA7" w:rsidP="00A35BC4"/>
        </w:tc>
      </w:tr>
    </w:tbl>
    <w:p w:rsidR="00A35BC4" w:rsidRDefault="00A35BC4" w:rsidP="00CD4D64"/>
    <w:sectPr w:rsidR="00A35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C09"/>
    <w:multiLevelType w:val="hybridMultilevel"/>
    <w:tmpl w:val="5D505A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874DE3"/>
    <w:multiLevelType w:val="hybridMultilevel"/>
    <w:tmpl w:val="79342730"/>
    <w:lvl w:ilvl="0" w:tplc="C276A740">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02555D"/>
    <w:multiLevelType w:val="hybridMultilevel"/>
    <w:tmpl w:val="7C6CB334"/>
    <w:lvl w:ilvl="0" w:tplc="78969C18">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0F461D9"/>
    <w:multiLevelType w:val="hybridMultilevel"/>
    <w:tmpl w:val="3146C428"/>
    <w:lvl w:ilvl="0" w:tplc="E3A4BDB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8C21C4"/>
    <w:multiLevelType w:val="hybridMultilevel"/>
    <w:tmpl w:val="51942A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3D0A60"/>
    <w:multiLevelType w:val="hybridMultilevel"/>
    <w:tmpl w:val="AC9663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C30679E"/>
    <w:multiLevelType w:val="hybridMultilevel"/>
    <w:tmpl w:val="0BD8C1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4E748C"/>
    <w:multiLevelType w:val="hybridMultilevel"/>
    <w:tmpl w:val="E9FE3E78"/>
    <w:lvl w:ilvl="0" w:tplc="12F20D8C">
      <w:start w:val="1"/>
      <w:numFmt w:val="decimal"/>
      <w:lvlText w:val="%1."/>
      <w:lvlJc w:val="left"/>
      <w:pPr>
        <w:tabs>
          <w:tab w:val="num" w:pos="851"/>
        </w:tabs>
        <w:ind w:left="851" w:hanging="851"/>
      </w:pPr>
      <w:rPr>
        <w:rFonts w:ascii="Times New Roman" w:eastAsia="Times New Roman" w:hAnsi="Times New Roman" w:cs="Times New Roman"/>
        <w:b w:val="0"/>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EA31C3"/>
    <w:multiLevelType w:val="hybridMultilevel"/>
    <w:tmpl w:val="C4021324"/>
    <w:lvl w:ilvl="0" w:tplc="ABC8B2BC">
      <w:start w:val="1"/>
      <w:numFmt w:val="decimal"/>
      <w:lvlText w:val="%1."/>
      <w:lvlJc w:val="left"/>
      <w:pPr>
        <w:tabs>
          <w:tab w:val="num" w:pos="851"/>
        </w:tabs>
        <w:ind w:left="851" w:hanging="851"/>
      </w:pPr>
      <w:rPr>
        <w:rFonts w:ascii="Times New Roman" w:eastAsia="Times New Roman" w:hAnsi="Times New Roman" w:cs="Times New Roman"/>
        <w:b w:val="0"/>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2" w15:restartNumberingAfterBreak="0">
    <w:nsid w:val="6CAB32B7"/>
    <w:multiLevelType w:val="hybridMultilevel"/>
    <w:tmpl w:val="AF165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E51E88"/>
    <w:multiLevelType w:val="hybridMultilevel"/>
    <w:tmpl w:val="6548CFB2"/>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5AEC7248">
      <w:start w:val="2"/>
      <w:numFmt w:val="decimal"/>
      <w:lvlText w:val="%3."/>
      <w:lvlJc w:val="left"/>
      <w:pPr>
        <w:ind w:left="2340" w:hanging="360"/>
      </w:pPr>
      <w:rPr>
        <w:rFonts w:ascii="Times New Roman" w:hAnsi="Times New Roman" w:cs="Times New Roman" w:hint="default"/>
        <w:sz w:val="24"/>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F94334E"/>
    <w:multiLevelType w:val="hybridMultilevel"/>
    <w:tmpl w:val="AE2C79F2"/>
    <w:lvl w:ilvl="0" w:tplc="59186506">
      <w:start w:val="1"/>
      <w:numFmt w:val="decimal"/>
      <w:lvlText w:val="%1."/>
      <w:lvlJc w:val="left"/>
      <w:pPr>
        <w:tabs>
          <w:tab w:val="num" w:pos="851"/>
        </w:tabs>
        <w:ind w:left="851" w:hanging="851"/>
      </w:pPr>
      <w:rPr>
        <w:rFonts w:ascii="Times New Roman" w:eastAsia="Times New Roman" w:hAnsi="Times New Roman" w:cs="Times New Roman"/>
        <w:b w:val="0"/>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2"/>
  </w:num>
  <w:num w:numId="4">
    <w:abstractNumId w:val="13"/>
  </w:num>
  <w:num w:numId="5">
    <w:abstractNumId w:val="7"/>
  </w:num>
  <w:num w:numId="6">
    <w:abstractNumId w:val="10"/>
  </w:num>
  <w:num w:numId="7">
    <w:abstractNumId w:val="9"/>
  </w:num>
  <w:num w:numId="8">
    <w:abstractNumId w:val="11"/>
  </w:num>
  <w:num w:numId="9">
    <w:abstractNumId w:val="1"/>
  </w:num>
  <w:num w:numId="10">
    <w:abstractNumId w:val="3"/>
  </w:num>
  <w:num w:numId="11">
    <w:abstractNumId w:val="0"/>
  </w:num>
  <w:num w:numId="12">
    <w:abstractNumId w:val="5"/>
  </w:num>
  <w:num w:numId="13">
    <w:abstractNumId w:val="6"/>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64"/>
    <w:rsid w:val="000E6A04"/>
    <w:rsid w:val="001342E5"/>
    <w:rsid w:val="00262B37"/>
    <w:rsid w:val="00275D45"/>
    <w:rsid w:val="002C460E"/>
    <w:rsid w:val="002E70EE"/>
    <w:rsid w:val="00392B8A"/>
    <w:rsid w:val="00423DC8"/>
    <w:rsid w:val="004353F2"/>
    <w:rsid w:val="0052746E"/>
    <w:rsid w:val="00602360"/>
    <w:rsid w:val="006F1DB2"/>
    <w:rsid w:val="00711073"/>
    <w:rsid w:val="00777632"/>
    <w:rsid w:val="00785475"/>
    <w:rsid w:val="00800889"/>
    <w:rsid w:val="00842EBB"/>
    <w:rsid w:val="00844887"/>
    <w:rsid w:val="00862AC4"/>
    <w:rsid w:val="00881843"/>
    <w:rsid w:val="008B4D02"/>
    <w:rsid w:val="008C7B06"/>
    <w:rsid w:val="0094740D"/>
    <w:rsid w:val="009B4E3A"/>
    <w:rsid w:val="009B513D"/>
    <w:rsid w:val="009F69A9"/>
    <w:rsid w:val="00A35BC4"/>
    <w:rsid w:val="00AA5082"/>
    <w:rsid w:val="00B24D7F"/>
    <w:rsid w:val="00BD6108"/>
    <w:rsid w:val="00C16213"/>
    <w:rsid w:val="00CD3E37"/>
    <w:rsid w:val="00CD4D64"/>
    <w:rsid w:val="00D129DE"/>
    <w:rsid w:val="00D93DB2"/>
    <w:rsid w:val="00E61D60"/>
    <w:rsid w:val="00E87886"/>
    <w:rsid w:val="00E9453E"/>
    <w:rsid w:val="00EE3FAE"/>
    <w:rsid w:val="00F56F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A909D-8EBA-4535-B1B7-FD8314D5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4D6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D4D64"/>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CD4D64"/>
    <w:pPr>
      <w:keepNext/>
      <w:shd w:val="clear" w:color="00FFFF" w:fill="auto"/>
      <w:spacing w:before="120"/>
      <w:jc w:val="center"/>
      <w:outlineLvl w:val="1"/>
    </w:pPr>
    <w:rPr>
      <w:rFonts w:ascii="Albertus Medium" w:hAnsi="Albertus Medium"/>
      <w:b/>
      <w:color w:val="0000FF"/>
      <w:sz w:val="28"/>
      <w:u w:val="single"/>
    </w:rPr>
  </w:style>
  <w:style w:type="paragraph" w:styleId="Nadpis6">
    <w:name w:val="heading 6"/>
    <w:basedOn w:val="Normln"/>
    <w:next w:val="Normln"/>
    <w:link w:val="Nadpis6Char"/>
    <w:qFormat/>
    <w:rsid w:val="00CD4D64"/>
    <w:pPr>
      <w:keepNext/>
      <w:shd w:val="clear" w:color="00FFFF" w:fill="auto"/>
      <w:spacing w:before="120"/>
      <w:jc w:val="center"/>
      <w:outlineLvl w:val="5"/>
    </w:pPr>
    <w:rPr>
      <w:rFonts w:ascii="Arial Narrow" w:hAnsi="Arial Narrow"/>
      <w:b/>
      <w:cap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4D64"/>
    <w:rPr>
      <w:rFonts w:ascii="Albertus Medium" w:eastAsia="Times New Roman" w:hAnsi="Albertus Medium" w:cs="Times New Roman"/>
      <w:b/>
      <w:color w:val="0000FF"/>
      <w:sz w:val="28"/>
      <w:szCs w:val="20"/>
      <w:lang w:eastAsia="cs-CZ"/>
    </w:rPr>
  </w:style>
  <w:style w:type="character" w:customStyle="1" w:styleId="Nadpis2Char">
    <w:name w:val="Nadpis 2 Char"/>
    <w:basedOn w:val="Standardnpsmoodstavce"/>
    <w:link w:val="Nadpis2"/>
    <w:rsid w:val="00CD4D64"/>
    <w:rPr>
      <w:rFonts w:ascii="Albertus Medium" w:eastAsia="Times New Roman" w:hAnsi="Albertus Medium" w:cs="Times New Roman"/>
      <w:b/>
      <w:color w:val="0000FF"/>
      <w:sz w:val="28"/>
      <w:szCs w:val="20"/>
      <w:u w:val="single"/>
      <w:shd w:val="clear" w:color="00FFFF" w:fill="auto"/>
      <w:lang w:eastAsia="cs-CZ"/>
    </w:rPr>
  </w:style>
  <w:style w:type="character" w:customStyle="1" w:styleId="Nadpis6Char">
    <w:name w:val="Nadpis 6 Char"/>
    <w:basedOn w:val="Standardnpsmoodstavce"/>
    <w:link w:val="Nadpis6"/>
    <w:rsid w:val="00CD4D64"/>
    <w:rPr>
      <w:rFonts w:ascii="Arial Narrow" w:eastAsia="Times New Roman" w:hAnsi="Arial Narrow" w:cs="Times New Roman"/>
      <w:b/>
      <w:caps/>
      <w:sz w:val="24"/>
      <w:szCs w:val="20"/>
      <w:u w:val="single"/>
      <w:shd w:val="clear" w:color="00FFFF" w:fill="auto"/>
      <w:lang w:eastAsia="cs-CZ"/>
    </w:rPr>
  </w:style>
  <w:style w:type="paragraph" w:styleId="Zkladntext">
    <w:name w:val="Body Text"/>
    <w:basedOn w:val="Normln"/>
    <w:link w:val="ZkladntextChar"/>
    <w:rsid w:val="00CD4D64"/>
    <w:pPr>
      <w:spacing w:before="120"/>
    </w:pPr>
    <w:rPr>
      <w:rFonts w:ascii="Arial Narrow" w:hAnsi="Arial Narrow"/>
      <w:b/>
      <w:i/>
      <w:sz w:val="24"/>
    </w:rPr>
  </w:style>
  <w:style w:type="character" w:customStyle="1" w:styleId="ZkladntextChar">
    <w:name w:val="Základní text Char"/>
    <w:basedOn w:val="Standardnpsmoodstavce"/>
    <w:link w:val="Zkladntext"/>
    <w:rsid w:val="00CD4D64"/>
    <w:rPr>
      <w:rFonts w:ascii="Arial Narrow" w:eastAsia="Times New Roman" w:hAnsi="Arial Narrow" w:cs="Times New Roman"/>
      <w:b/>
      <w:i/>
      <w:sz w:val="24"/>
      <w:szCs w:val="20"/>
      <w:lang w:eastAsia="cs-CZ"/>
    </w:rPr>
  </w:style>
  <w:style w:type="paragraph" w:styleId="Zkladntext3">
    <w:name w:val="Body Text 3"/>
    <w:basedOn w:val="Normln"/>
    <w:link w:val="Zkladntext3Char"/>
    <w:rsid w:val="00CD4D64"/>
    <w:pPr>
      <w:shd w:val="clear" w:color="00FFFF" w:fill="auto"/>
      <w:spacing w:before="120"/>
      <w:jc w:val="center"/>
    </w:pPr>
    <w:rPr>
      <w:sz w:val="24"/>
    </w:rPr>
  </w:style>
  <w:style w:type="character" w:customStyle="1" w:styleId="Zkladntext3Char">
    <w:name w:val="Základní text 3 Char"/>
    <w:basedOn w:val="Standardnpsmoodstavce"/>
    <w:link w:val="Zkladntext3"/>
    <w:rsid w:val="00CD4D64"/>
    <w:rPr>
      <w:rFonts w:ascii="Times New Roman" w:eastAsia="Times New Roman" w:hAnsi="Times New Roman" w:cs="Times New Roman"/>
      <w:sz w:val="24"/>
      <w:szCs w:val="20"/>
      <w:shd w:val="clear" w:color="00FFFF" w:fill="auto"/>
      <w:lang w:eastAsia="cs-CZ"/>
    </w:rPr>
  </w:style>
  <w:style w:type="paragraph" w:styleId="Odstavecseseznamem">
    <w:name w:val="List Paragraph"/>
    <w:basedOn w:val="Normln"/>
    <w:link w:val="OdstavecseseznamemChar"/>
    <w:uiPriority w:val="34"/>
    <w:qFormat/>
    <w:rsid w:val="00CD4D64"/>
    <w:pPr>
      <w:spacing w:after="200" w:line="276" w:lineRule="auto"/>
      <w:ind w:left="720"/>
    </w:pPr>
    <w:rPr>
      <w:rFonts w:ascii="Calibri" w:hAnsi="Calibri"/>
      <w:sz w:val="22"/>
      <w:szCs w:val="22"/>
    </w:rPr>
  </w:style>
  <w:style w:type="character" w:customStyle="1" w:styleId="OdstavecseseznamemChar">
    <w:name w:val="Odstavec se seznamem Char"/>
    <w:basedOn w:val="Standardnpsmoodstavce"/>
    <w:link w:val="Odstavecseseznamem"/>
    <w:uiPriority w:val="34"/>
    <w:rsid w:val="00CD4D64"/>
    <w:rPr>
      <w:rFonts w:ascii="Calibri" w:eastAsia="Times New Roman" w:hAnsi="Calibri" w:cs="Times New Roman"/>
      <w:lang w:eastAsia="cs-CZ"/>
    </w:rPr>
  </w:style>
  <w:style w:type="paragraph" w:customStyle="1" w:styleId="slovn1">
    <w:name w:val="slovn1"/>
    <w:basedOn w:val="Normln"/>
    <w:rsid w:val="00CD4D64"/>
    <w:pPr>
      <w:spacing w:before="100" w:beforeAutospacing="1" w:after="100" w:afterAutospacing="1"/>
    </w:pPr>
    <w:rPr>
      <w:rFonts w:eastAsia="SimSun"/>
      <w:sz w:val="24"/>
      <w:szCs w:val="24"/>
      <w:lang w:val="en-US" w:eastAsia="zh-CN"/>
    </w:rPr>
  </w:style>
  <w:style w:type="character" w:styleId="Odkaznakoment">
    <w:name w:val="annotation reference"/>
    <w:basedOn w:val="Standardnpsmoodstavce"/>
    <w:uiPriority w:val="99"/>
    <w:semiHidden/>
    <w:unhideWhenUsed/>
    <w:rsid w:val="00CD4D64"/>
    <w:rPr>
      <w:sz w:val="16"/>
      <w:szCs w:val="16"/>
    </w:rPr>
  </w:style>
  <w:style w:type="paragraph" w:styleId="Textkomente">
    <w:name w:val="annotation text"/>
    <w:basedOn w:val="Normln"/>
    <w:link w:val="TextkomenteChar"/>
    <w:uiPriority w:val="99"/>
    <w:semiHidden/>
    <w:unhideWhenUsed/>
    <w:rsid w:val="00CD4D64"/>
  </w:style>
  <w:style w:type="character" w:customStyle="1" w:styleId="TextkomenteChar">
    <w:name w:val="Text komentáře Char"/>
    <w:basedOn w:val="Standardnpsmoodstavce"/>
    <w:link w:val="Textkomente"/>
    <w:uiPriority w:val="99"/>
    <w:semiHidden/>
    <w:rsid w:val="00CD4D6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D4D64"/>
    <w:rPr>
      <w:b/>
      <w:bCs/>
    </w:rPr>
  </w:style>
  <w:style w:type="character" w:customStyle="1" w:styleId="PedmtkomenteChar">
    <w:name w:val="Předmět komentáře Char"/>
    <w:basedOn w:val="TextkomenteChar"/>
    <w:link w:val="Pedmtkomente"/>
    <w:uiPriority w:val="99"/>
    <w:semiHidden/>
    <w:rsid w:val="00CD4D6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D4D6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4D64"/>
    <w:rPr>
      <w:rFonts w:ascii="Segoe UI" w:eastAsia="Times New Roman" w:hAnsi="Segoe UI" w:cs="Segoe UI"/>
      <w:sz w:val="18"/>
      <w:szCs w:val="18"/>
      <w:lang w:eastAsia="cs-CZ"/>
    </w:rPr>
  </w:style>
  <w:style w:type="table" w:styleId="Mkatabulky">
    <w:name w:val="Table Grid"/>
    <w:basedOn w:val="Normlntabulka"/>
    <w:uiPriority w:val="39"/>
    <w:rsid w:val="00A35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1864</Words>
  <Characters>11004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Vítková</dc:creator>
  <cp:keywords/>
  <dc:description/>
  <cp:lastModifiedBy>Jana Pelikánová</cp:lastModifiedBy>
  <cp:revision>7</cp:revision>
  <cp:lastPrinted>2019-03-20T13:26:00Z</cp:lastPrinted>
  <dcterms:created xsi:type="dcterms:W3CDTF">2019-03-20T13:10:00Z</dcterms:created>
  <dcterms:modified xsi:type="dcterms:W3CDTF">2019-03-22T06:42:00Z</dcterms:modified>
</cp:coreProperties>
</file>